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717E6FF5" w:rsidR="005C19C0" w:rsidRDefault="005C19C0" w:rsidP="005C19C0">
      <w:pPr>
        <w:pStyle w:val="a7"/>
        <w:tabs>
          <w:tab w:val="right" w:pos="9630"/>
        </w:tabs>
        <w:rPr>
          <w:rFonts w:cs="Arial"/>
          <w:noProof w:val="0"/>
          <w:sz w:val="24"/>
        </w:rPr>
      </w:pPr>
      <w:r>
        <w:rPr>
          <w:rFonts w:cs="Arial"/>
          <w:noProof w:val="0"/>
          <w:sz w:val="24"/>
        </w:rPr>
        <w:t>3GPP TSG-RAN WG3 Meeting #11</w:t>
      </w:r>
      <w:r w:rsidR="00764D4E">
        <w:rPr>
          <w:rFonts w:cs="Arial"/>
          <w:noProof w:val="0"/>
          <w:sz w:val="24"/>
        </w:rPr>
        <w:t>7</w:t>
      </w:r>
      <w:r w:rsidR="000375CE">
        <w:rPr>
          <w:rFonts w:cs="Arial"/>
          <w:noProof w:val="0"/>
          <w:sz w:val="24"/>
        </w:rPr>
        <w:t>-e</w:t>
      </w:r>
      <w:r>
        <w:rPr>
          <w:rFonts w:cs="Arial"/>
          <w:noProof w:val="0"/>
          <w:sz w:val="24"/>
        </w:rPr>
        <w:tab/>
      </w:r>
      <w:r w:rsidR="004612A8" w:rsidRPr="004612A8">
        <w:rPr>
          <w:rFonts w:cs="Arial"/>
          <w:noProof w:val="0"/>
          <w:sz w:val="24"/>
        </w:rPr>
        <w:t>R3-</w:t>
      </w:r>
      <w:r w:rsidR="00EE092E">
        <w:rPr>
          <w:rFonts w:cs="Arial"/>
          <w:noProof w:val="0"/>
          <w:sz w:val="24"/>
        </w:rPr>
        <w:t>22</w:t>
      </w:r>
      <w:r w:rsidR="00B50184">
        <w:rPr>
          <w:rFonts w:cs="Arial"/>
          <w:noProof w:val="0"/>
          <w:sz w:val="24"/>
        </w:rPr>
        <w:t>4353</w:t>
      </w:r>
    </w:p>
    <w:p w14:paraId="67EB9102" w14:textId="60B8DB9C" w:rsidR="005C19C0" w:rsidRDefault="005C19C0" w:rsidP="005C19C0">
      <w:pPr>
        <w:pStyle w:val="ac"/>
        <w:jc w:val="both"/>
        <w:rPr>
          <w:rFonts w:eastAsia="MS UI Gothic" w:cs="Arial"/>
          <w:i w:val="0"/>
          <w:noProof w:val="0"/>
          <w:sz w:val="24"/>
          <w:szCs w:val="22"/>
        </w:rPr>
      </w:pPr>
      <w:r>
        <w:rPr>
          <w:rFonts w:cs="Arial"/>
          <w:i w:val="0"/>
          <w:noProof w:val="0"/>
          <w:sz w:val="24"/>
        </w:rPr>
        <w:t xml:space="preserve">E-meeting, </w:t>
      </w:r>
      <w:r w:rsidR="00764D4E">
        <w:rPr>
          <w:rFonts w:cs="Arial"/>
          <w:i w:val="0"/>
          <w:noProof w:val="0"/>
          <w:sz w:val="24"/>
        </w:rPr>
        <w:t>15</w:t>
      </w:r>
      <w:r w:rsidR="00764D4E">
        <w:rPr>
          <w:rFonts w:cs="Arial"/>
          <w:i w:val="0"/>
          <w:noProof w:val="0"/>
          <w:sz w:val="24"/>
          <w:vertAlign w:val="superscript"/>
        </w:rPr>
        <w:t>th</w:t>
      </w:r>
      <w:r>
        <w:rPr>
          <w:rFonts w:cs="Arial"/>
          <w:i w:val="0"/>
          <w:noProof w:val="0"/>
          <w:sz w:val="24"/>
        </w:rPr>
        <w:t xml:space="preserve"> </w:t>
      </w:r>
      <w:r w:rsidR="000375CE">
        <w:rPr>
          <w:rFonts w:cs="Arial"/>
          <w:i w:val="0"/>
          <w:noProof w:val="0"/>
          <w:sz w:val="24"/>
        </w:rPr>
        <w:t xml:space="preserve">– </w:t>
      </w:r>
      <w:r w:rsidR="00764D4E">
        <w:rPr>
          <w:rFonts w:cs="Arial"/>
          <w:i w:val="0"/>
          <w:noProof w:val="0"/>
          <w:sz w:val="24"/>
        </w:rPr>
        <w:t>24</w:t>
      </w:r>
      <w:r w:rsidR="00764D4E">
        <w:rPr>
          <w:rFonts w:cs="Arial"/>
          <w:i w:val="0"/>
          <w:noProof w:val="0"/>
          <w:sz w:val="24"/>
          <w:vertAlign w:val="superscript"/>
        </w:rPr>
        <w:t>th</w:t>
      </w:r>
      <w:r w:rsidR="00764D4E">
        <w:rPr>
          <w:rFonts w:cs="Arial"/>
          <w:i w:val="0"/>
          <w:noProof w:val="0"/>
          <w:sz w:val="24"/>
        </w:rPr>
        <w:t xml:space="preserve"> Aug</w:t>
      </w:r>
      <w:r w:rsidR="00B50184">
        <w:rPr>
          <w:rFonts w:cs="Arial"/>
          <w:i w:val="0"/>
          <w:noProof w:val="0"/>
          <w:sz w:val="24"/>
        </w:rPr>
        <w:t>ust</w:t>
      </w:r>
      <w:r w:rsidR="000375CE">
        <w:rPr>
          <w:rFonts w:cs="Arial"/>
          <w:i w:val="0"/>
          <w:noProof w:val="0"/>
          <w:sz w:val="24"/>
        </w:rPr>
        <w:t xml:space="preserve">, </w:t>
      </w:r>
      <w:r>
        <w:rPr>
          <w:rFonts w:cs="Arial"/>
          <w:i w:val="0"/>
          <w:noProof w:val="0"/>
          <w:sz w:val="24"/>
        </w:rPr>
        <w:t>202</w:t>
      </w:r>
      <w:r w:rsidR="004612A8">
        <w:rPr>
          <w:rFonts w:cs="Arial"/>
          <w:i w:val="0"/>
          <w:noProof w:val="0"/>
          <w:sz w:val="24"/>
        </w:rPr>
        <w:t>2</w:t>
      </w:r>
      <w:r>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hint="eastAsia"/>
          <w:b w:val="0"/>
          <w:i w:val="0"/>
          <w:noProof w:val="0"/>
          <w:sz w:val="24"/>
          <w:szCs w:val="18"/>
        </w:rPr>
      </w:pPr>
    </w:p>
    <w:p w14:paraId="182F7E11" w14:textId="63A0D746"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64D4E" w:rsidRPr="00764D4E">
        <w:rPr>
          <w:rFonts w:ascii="Arial" w:hAnsi="Arial"/>
          <w:sz w:val="24"/>
        </w:rPr>
        <w:t>Discussion on the full migration for mobile IAB</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71A80651"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764D4E">
        <w:rPr>
          <w:rFonts w:ascii="Arial" w:hAnsi="Arial"/>
          <w:sz w:val="24"/>
        </w:rPr>
        <w:t>2</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623DC10A" w14:textId="61CE3455" w:rsidR="005C19C0" w:rsidRDefault="00472BA4" w:rsidP="005C19C0">
      <w:pPr>
        <w:rPr>
          <w:rFonts w:eastAsia="宋体"/>
          <w:lang w:eastAsia="zh-CN"/>
        </w:rPr>
      </w:pPr>
      <w:r>
        <w:rPr>
          <w:rFonts w:eastAsia="宋体"/>
          <w:lang w:eastAsia="zh-CN"/>
        </w:rPr>
        <w:t>An IAB-node may migrate from one parent to another parent node under different IAB-donor-CU. In Rel-17, partial migration was discussed, while the full migration case has been postponed to Rel-18, as one objective in Rel-18 IAB WID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68B9" w:rsidRPr="00521EB1" w14:paraId="5FBE07AD" w14:textId="77777777" w:rsidTr="00E24123">
        <w:tc>
          <w:tcPr>
            <w:tcW w:w="9855" w:type="dxa"/>
            <w:shd w:val="clear" w:color="auto" w:fill="auto"/>
          </w:tcPr>
          <w:p w14:paraId="48796A7A" w14:textId="77777777" w:rsidR="004A68B9" w:rsidRPr="00521EB1" w:rsidRDefault="004A68B9" w:rsidP="004A68B9">
            <w:pPr>
              <w:numPr>
                <w:ilvl w:val="0"/>
                <w:numId w:val="47"/>
              </w:numPr>
              <w:overflowPunct w:val="0"/>
              <w:autoSpaceDE w:val="0"/>
              <w:autoSpaceDN w:val="0"/>
              <w:adjustRightInd w:val="0"/>
              <w:spacing w:after="120"/>
              <w:jc w:val="both"/>
              <w:textAlignment w:val="baseline"/>
              <w:rPr>
                <w:rFonts w:eastAsia="等线"/>
                <w:i/>
                <w:sz w:val="21"/>
              </w:rPr>
            </w:pPr>
            <w:bookmarkStart w:id="2" w:name="OLE_LINK42"/>
            <w:r w:rsidRPr="00521EB1">
              <w:rPr>
                <w:rFonts w:eastAsia="等线"/>
                <w:i/>
                <w:sz w:val="21"/>
              </w:rPr>
              <w:t>Define Procedures for migration/topology adaptation to enable IAB-node mobility, including inter-donor migration of the entire mobile IAB-node (full migration) [RAN3, RAN2]</w:t>
            </w:r>
          </w:p>
          <w:p w14:paraId="74F694DF" w14:textId="77777777" w:rsidR="004A68B9" w:rsidRPr="00521EB1" w:rsidRDefault="004A68B9" w:rsidP="004A68B9">
            <w:pPr>
              <w:numPr>
                <w:ilvl w:val="0"/>
                <w:numId w:val="47"/>
              </w:numPr>
              <w:overflowPunct w:val="0"/>
              <w:autoSpaceDE w:val="0"/>
              <w:autoSpaceDN w:val="0"/>
              <w:adjustRightInd w:val="0"/>
              <w:spacing w:after="120"/>
              <w:jc w:val="both"/>
              <w:textAlignment w:val="baseline"/>
              <w:rPr>
                <w:rFonts w:eastAsia="等线"/>
                <w:i/>
                <w:sz w:val="21"/>
              </w:rPr>
            </w:pPr>
            <w:r w:rsidRPr="00521EB1">
              <w:rPr>
                <w:rFonts w:eastAsia="等线"/>
                <w:i/>
                <w:sz w:val="21"/>
              </w:rPr>
              <w:t>Enhancements for mobility of an IAB-node together with its served UEs, including aspects related to group mobility. No optimizations for the targeting of surrounding UEs. [RAN3, RAN2]</w:t>
            </w:r>
          </w:p>
          <w:p w14:paraId="32BA24F3" w14:textId="77777777" w:rsidR="004A68B9" w:rsidRPr="00521EB1" w:rsidRDefault="004A68B9" w:rsidP="00E24123">
            <w:pPr>
              <w:ind w:left="420"/>
              <w:rPr>
                <w:rFonts w:eastAsia="等线"/>
                <w:i/>
                <w:sz w:val="21"/>
              </w:rPr>
            </w:pPr>
            <w:r w:rsidRPr="00521EB1">
              <w:rPr>
                <w:rFonts w:eastAsia="等线"/>
                <w:i/>
                <w:sz w:val="21"/>
              </w:rPr>
              <w:t>Note: Solutions should avoid touching upon topics where Rel-17 discussions already occurred and where the topic was excluded from Rel-17, except for enhancements that are specific to IAB-node mobility.</w:t>
            </w:r>
          </w:p>
          <w:p w14:paraId="2A285485" w14:textId="77777777" w:rsidR="004A68B9" w:rsidRPr="00521EB1" w:rsidRDefault="004A68B9" w:rsidP="004A68B9">
            <w:pPr>
              <w:numPr>
                <w:ilvl w:val="0"/>
                <w:numId w:val="47"/>
              </w:numPr>
              <w:overflowPunct w:val="0"/>
              <w:autoSpaceDE w:val="0"/>
              <w:autoSpaceDN w:val="0"/>
              <w:adjustRightInd w:val="0"/>
              <w:spacing w:after="120"/>
              <w:jc w:val="both"/>
              <w:textAlignment w:val="baseline"/>
              <w:rPr>
                <w:rFonts w:eastAsia="等线"/>
                <w:i/>
                <w:sz w:val="21"/>
              </w:rPr>
            </w:pPr>
            <w:r w:rsidRPr="00521EB1">
              <w:rPr>
                <w:rFonts w:eastAsia="等线"/>
                <w:i/>
                <w:sz w:val="21"/>
              </w:rPr>
              <w:t>Mitigation of interference due to IAB-node mobility, including the avoidance of potential reference and control signal collisions (e.g. PCI, RACH). [RAN3, RAN2]</w:t>
            </w:r>
          </w:p>
          <w:p w14:paraId="683F4EC7" w14:textId="77777777" w:rsidR="004A68B9" w:rsidRPr="00521EB1" w:rsidRDefault="004A68B9" w:rsidP="00E24123">
            <w:pPr>
              <w:ind w:left="420"/>
              <w:rPr>
                <w:rFonts w:eastAsia="等线"/>
                <w:i/>
                <w:sz w:val="21"/>
              </w:rPr>
            </w:pPr>
            <w:r w:rsidRPr="00521EB1">
              <w:rPr>
                <w:rFonts w:eastAsia="等线"/>
                <w:i/>
                <w:sz w:val="21"/>
              </w:rPr>
              <w:t>Note: At the beginning of the work period, RAN3, RAN2 should discuss the potential complexity of a scenario where a mobile IAB node connects to a stationary (intermediate) IAB node, with respect to the scenario where a mobile IAB node connects directly to an IAB-donor.</w:t>
            </w:r>
          </w:p>
        </w:tc>
      </w:tr>
      <w:bookmarkEnd w:id="2"/>
    </w:tbl>
    <w:p w14:paraId="3D36CD40" w14:textId="76D39D30" w:rsidR="00472BA4" w:rsidRDefault="00472BA4" w:rsidP="00472BA4"/>
    <w:p w14:paraId="2B5131CC" w14:textId="753B777A" w:rsidR="00472BA4" w:rsidRPr="00472BA4" w:rsidRDefault="00472BA4" w:rsidP="00472BA4">
      <w:pPr>
        <w:spacing w:after="60"/>
      </w:pPr>
      <w:r>
        <w:rPr>
          <w:rFonts w:hint="eastAsia"/>
        </w:rPr>
        <w:t>I</w:t>
      </w:r>
      <w:r>
        <w:t xml:space="preserve">n this paper, we mainly focus on the issues about the IAB inter-CU full migration procedures. </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317D6257" w14:textId="29150972" w:rsidR="00B338E7" w:rsidRDefault="00D71930" w:rsidP="00B338E7">
      <w:pPr>
        <w:rPr>
          <w:rFonts w:eastAsia="宋体"/>
          <w:lang w:eastAsia="zh-CN"/>
        </w:rPr>
      </w:pPr>
      <w:r>
        <w:rPr>
          <w:rFonts w:eastAsia="宋体"/>
          <w:lang w:eastAsia="zh-CN"/>
        </w:rPr>
        <w:t>In full migration scenario,</w:t>
      </w:r>
      <w:r w:rsidR="00472BA4">
        <w:rPr>
          <w:rFonts w:eastAsia="宋体"/>
          <w:lang w:eastAsia="zh-CN"/>
        </w:rPr>
        <w:t xml:space="preserve"> </w:t>
      </w:r>
      <w:r w:rsidR="004A68B9">
        <w:rPr>
          <w:rFonts w:eastAsia="宋体"/>
          <w:lang w:eastAsia="zh-CN"/>
        </w:rPr>
        <w:t xml:space="preserve">both </w:t>
      </w:r>
      <w:r w:rsidR="00475DC7">
        <w:rPr>
          <w:rFonts w:eastAsia="宋体"/>
          <w:lang w:eastAsia="zh-CN"/>
        </w:rPr>
        <w:t xml:space="preserve">the </w:t>
      </w:r>
      <w:r w:rsidR="00A06BE4">
        <w:rPr>
          <w:rFonts w:eastAsia="宋体"/>
          <w:lang w:eastAsia="zh-CN"/>
        </w:rPr>
        <w:t>migrating</w:t>
      </w:r>
      <w:r w:rsidR="00475DC7">
        <w:rPr>
          <w:rFonts w:eastAsia="宋体"/>
          <w:lang w:eastAsia="zh-CN"/>
        </w:rPr>
        <w:t xml:space="preserve"> </w:t>
      </w:r>
      <w:r w:rsidR="004A68B9">
        <w:rPr>
          <w:rFonts w:eastAsia="宋体"/>
          <w:lang w:eastAsia="zh-CN"/>
        </w:rPr>
        <w:t>IAB-</w:t>
      </w:r>
      <w:r w:rsidR="00475DC7">
        <w:rPr>
          <w:rFonts w:eastAsia="宋体"/>
          <w:lang w:eastAsia="zh-CN"/>
        </w:rPr>
        <w:t xml:space="preserve">MT and </w:t>
      </w:r>
      <w:r w:rsidR="004A68B9">
        <w:rPr>
          <w:rFonts w:eastAsia="宋体"/>
          <w:lang w:eastAsia="zh-CN"/>
        </w:rPr>
        <w:t>IAB-</w:t>
      </w:r>
      <w:r w:rsidR="00475DC7">
        <w:rPr>
          <w:rFonts w:eastAsia="宋体"/>
          <w:lang w:eastAsia="zh-CN"/>
        </w:rPr>
        <w:t>DU migrate</w:t>
      </w:r>
      <w:r w:rsidR="004A68B9">
        <w:rPr>
          <w:rFonts w:eastAsia="宋体"/>
          <w:lang w:eastAsia="zh-CN"/>
        </w:rPr>
        <w:t>s</w:t>
      </w:r>
      <w:r w:rsidR="00475DC7">
        <w:rPr>
          <w:rFonts w:eastAsia="宋体"/>
          <w:lang w:eastAsia="zh-CN"/>
        </w:rPr>
        <w:t xml:space="preserve"> to the target Donor-CU</w:t>
      </w:r>
      <w:r>
        <w:rPr>
          <w:rFonts w:eastAsia="宋体"/>
          <w:lang w:eastAsia="zh-CN"/>
        </w:rPr>
        <w:t>.</w:t>
      </w:r>
      <w:r w:rsidR="00475DC7">
        <w:rPr>
          <w:rFonts w:eastAsia="宋体"/>
          <w:lang w:eastAsia="zh-CN"/>
        </w:rPr>
        <w:t xml:space="preserve"> Specifically, the </w:t>
      </w:r>
      <w:r w:rsidR="00A06BE4">
        <w:rPr>
          <w:rFonts w:eastAsia="宋体"/>
          <w:lang w:eastAsia="zh-CN"/>
        </w:rPr>
        <w:t>migrating</w:t>
      </w:r>
      <w:r w:rsidR="00475DC7">
        <w:rPr>
          <w:rFonts w:eastAsia="宋体"/>
          <w:lang w:eastAsia="zh-CN"/>
        </w:rPr>
        <w:t xml:space="preserve"> MT has RRC connection with the target Donor-CU, and the </w:t>
      </w:r>
      <w:r w:rsidR="00A06BE4">
        <w:rPr>
          <w:rFonts w:eastAsia="宋体"/>
          <w:lang w:eastAsia="zh-CN"/>
        </w:rPr>
        <w:t>migrating</w:t>
      </w:r>
      <w:r w:rsidR="00475DC7">
        <w:rPr>
          <w:rFonts w:eastAsia="宋体"/>
          <w:lang w:eastAsia="zh-CN"/>
        </w:rPr>
        <w:t xml:space="preserve"> DU has F1 interface with the target Donor-CU.</w:t>
      </w:r>
      <w:r>
        <w:rPr>
          <w:rFonts w:eastAsia="宋体"/>
          <w:lang w:eastAsia="zh-CN"/>
        </w:rPr>
        <w:t xml:space="preserve"> In Rel-18, the </w:t>
      </w:r>
      <w:r w:rsidR="00475DC7">
        <w:rPr>
          <w:rFonts w:eastAsia="宋体"/>
          <w:lang w:eastAsia="zh-CN"/>
        </w:rPr>
        <w:t>mobile IAB-</w:t>
      </w:r>
      <w:r>
        <w:rPr>
          <w:rFonts w:eastAsia="宋体"/>
          <w:lang w:eastAsia="zh-CN"/>
        </w:rPr>
        <w:t xml:space="preserve">node </w:t>
      </w:r>
      <w:r w:rsidR="00475DC7">
        <w:rPr>
          <w:rFonts w:eastAsia="宋体"/>
          <w:lang w:eastAsia="zh-CN"/>
        </w:rPr>
        <w:t>should have no descendant IAB-nodes, thus the IAB-DU</w:t>
      </w:r>
      <w:r>
        <w:rPr>
          <w:rFonts w:eastAsia="宋体"/>
          <w:lang w:eastAsia="zh-CN"/>
        </w:rPr>
        <w:t xml:space="preserve"> </w:t>
      </w:r>
      <w:r w:rsidR="00475DC7">
        <w:rPr>
          <w:rFonts w:eastAsia="宋体"/>
          <w:lang w:eastAsia="zh-CN"/>
        </w:rPr>
        <w:t>migration</w:t>
      </w:r>
      <w:r>
        <w:rPr>
          <w:rFonts w:eastAsia="宋体"/>
          <w:lang w:eastAsia="zh-CN"/>
        </w:rPr>
        <w:t xml:space="preserve"> is only for the </w:t>
      </w:r>
      <w:r w:rsidR="00A06BE4">
        <w:rPr>
          <w:rFonts w:eastAsia="宋体"/>
          <w:lang w:eastAsia="zh-CN"/>
        </w:rPr>
        <w:t>migrating</w:t>
      </w:r>
      <w:r>
        <w:rPr>
          <w:rFonts w:eastAsia="宋体"/>
          <w:lang w:eastAsia="zh-CN"/>
        </w:rPr>
        <w:t xml:space="preserve"> node.</w:t>
      </w:r>
    </w:p>
    <w:p w14:paraId="3971942A" w14:textId="61EDA915" w:rsidR="00475DC7" w:rsidRPr="00171363" w:rsidRDefault="00475DC7" w:rsidP="00475DC7">
      <w:pPr>
        <w:pStyle w:val="21"/>
        <w:ind w:left="0" w:firstLine="0"/>
      </w:pPr>
      <w:r>
        <w:t xml:space="preserve">2.1 </w:t>
      </w:r>
      <w:r w:rsidR="00BB3672">
        <w:t>Scenario and</w:t>
      </w:r>
      <w:r w:rsidR="00BB3672" w:rsidRPr="00171363">
        <w:t xml:space="preserve"> </w:t>
      </w:r>
      <w:r w:rsidRPr="00171363">
        <w:t xml:space="preserve">assumption of </w:t>
      </w:r>
      <w:r>
        <w:t xml:space="preserve">full </w:t>
      </w:r>
      <w:r w:rsidRPr="00171363">
        <w:t>migration</w:t>
      </w:r>
    </w:p>
    <w:p w14:paraId="349131F3" w14:textId="4409B485" w:rsidR="00475DC7" w:rsidRPr="00C81F8E" w:rsidRDefault="004A68B9" w:rsidP="00BB3672">
      <w:pPr>
        <w:pStyle w:val="af9"/>
        <w:numPr>
          <w:ilvl w:val="0"/>
          <w:numId w:val="46"/>
        </w:numPr>
        <w:ind w:firstLineChars="0"/>
        <w:rPr>
          <w:rFonts w:ascii="Arial" w:eastAsia="宋体" w:hAnsi="Arial" w:cs="Arial"/>
          <w:sz w:val="21"/>
          <w:lang w:eastAsia="zh-CN"/>
        </w:rPr>
      </w:pPr>
      <w:r>
        <w:rPr>
          <w:rFonts w:ascii="Arial" w:eastAsia="宋体" w:hAnsi="Arial" w:cs="Arial"/>
          <w:sz w:val="21"/>
          <w:lang w:eastAsia="zh-CN"/>
        </w:rPr>
        <w:t>W</w:t>
      </w:r>
      <w:r w:rsidR="00BB3672" w:rsidRPr="00C81F8E">
        <w:rPr>
          <w:rFonts w:ascii="Arial" w:eastAsia="宋体" w:hAnsi="Arial" w:cs="Arial"/>
          <w:sz w:val="21"/>
          <w:lang w:eastAsia="zh-CN"/>
        </w:rPr>
        <w:t>hether to support mobility for dual connected IAB-node?</w:t>
      </w:r>
    </w:p>
    <w:p w14:paraId="16BF06B9" w14:textId="2C9CD060" w:rsidR="00475DC7" w:rsidRDefault="002E4B7D" w:rsidP="00B338E7">
      <w:pPr>
        <w:rPr>
          <w:rFonts w:eastAsia="宋体"/>
          <w:lang w:eastAsia="zh-CN"/>
        </w:rPr>
      </w:pPr>
      <w:r w:rsidRPr="00A56095">
        <w:rPr>
          <w:rFonts w:eastAsia="宋体"/>
          <w:lang w:eastAsia="zh-CN"/>
        </w:rPr>
        <w:t>Rel-17 IAB discussed how to support the partial migration for single connected IAB-node and how to support the inter-donor topology redundancy.</w:t>
      </w:r>
      <w:r w:rsidR="004A68B9">
        <w:rPr>
          <w:rFonts w:eastAsia="宋体"/>
          <w:lang w:eastAsia="zh-CN"/>
        </w:rPr>
        <w:t xml:space="preserve"> </w:t>
      </w:r>
      <w:r>
        <w:rPr>
          <w:rFonts w:eastAsia="宋体"/>
          <w:lang w:eastAsia="zh-CN"/>
        </w:rPr>
        <w:t xml:space="preserve">But </w:t>
      </w:r>
      <w:r w:rsidR="00475DC7">
        <w:rPr>
          <w:rFonts w:eastAsia="宋体"/>
          <w:lang w:eastAsia="zh-CN"/>
        </w:rPr>
        <w:t xml:space="preserve">the </w:t>
      </w:r>
      <w:r w:rsidR="00150551">
        <w:rPr>
          <w:rFonts w:eastAsia="宋体"/>
          <w:lang w:eastAsia="zh-CN"/>
        </w:rPr>
        <w:t xml:space="preserve">IAB migrating and DC should be treated as separated features as in Rel-17. </w:t>
      </w:r>
      <w:r>
        <w:rPr>
          <w:rFonts w:eastAsia="宋体"/>
          <w:lang w:eastAsia="zh-CN"/>
        </w:rPr>
        <w:t>T</w:t>
      </w:r>
      <w:r w:rsidRPr="00475564">
        <w:rPr>
          <w:rFonts w:eastAsia="宋体"/>
          <w:lang w:eastAsia="zh-CN"/>
        </w:rPr>
        <w:t xml:space="preserve">he partial migration for dual connected IAB-node </w:t>
      </w:r>
      <w:r>
        <w:rPr>
          <w:rFonts w:eastAsia="宋体"/>
          <w:lang w:eastAsia="zh-CN"/>
        </w:rPr>
        <w:t>wa</w:t>
      </w:r>
      <w:r w:rsidRPr="00475564">
        <w:rPr>
          <w:rFonts w:eastAsia="宋体"/>
          <w:lang w:eastAsia="zh-CN"/>
        </w:rPr>
        <w:t>s not supported</w:t>
      </w:r>
      <w:r>
        <w:rPr>
          <w:rFonts w:eastAsia="宋体"/>
          <w:lang w:eastAsia="zh-CN"/>
        </w:rPr>
        <w:t xml:space="preserve"> in Re</w:t>
      </w:r>
      <w:r>
        <w:rPr>
          <w:rFonts w:eastAsia="宋体" w:hint="eastAsia"/>
          <w:lang w:eastAsia="zh-CN"/>
        </w:rPr>
        <w:t>l</w:t>
      </w:r>
      <w:r>
        <w:rPr>
          <w:rFonts w:eastAsia="宋体"/>
          <w:lang w:eastAsia="zh-CN"/>
        </w:rPr>
        <w:t>-17</w:t>
      </w:r>
      <w:r w:rsidRPr="00475564">
        <w:rPr>
          <w:rFonts w:eastAsia="宋体"/>
          <w:lang w:eastAsia="zh-CN"/>
        </w:rPr>
        <w:t xml:space="preserve">. </w:t>
      </w:r>
      <w:r>
        <w:rPr>
          <w:rFonts w:eastAsia="宋体"/>
          <w:lang w:eastAsia="zh-CN"/>
        </w:rPr>
        <w:t>Rel-18 IAB WID has pointed that “</w:t>
      </w:r>
      <w:r w:rsidRPr="00475DC7">
        <w:rPr>
          <w:rFonts w:eastAsia="宋体"/>
          <w:lang w:eastAsia="zh-CN"/>
        </w:rPr>
        <w:t>Soluti</w:t>
      </w:r>
      <w:r>
        <w:rPr>
          <w:rFonts w:eastAsia="宋体"/>
          <w:lang w:eastAsia="zh-CN"/>
        </w:rPr>
        <w:t>ons should support UE HO and DC”, it is worth to clarify that this is not for the dual connected IAB-nodes, and the full migration for dual connected IAB-node will not be considered in Rel-18.</w:t>
      </w:r>
    </w:p>
    <w:p w14:paraId="08982488" w14:textId="16F2B4F7" w:rsidR="002E4B7D" w:rsidRDefault="002E4B7D" w:rsidP="00150551">
      <w:pPr>
        <w:rPr>
          <w:rFonts w:eastAsia="宋体"/>
          <w:b/>
          <w:lang w:eastAsia="zh-CN"/>
        </w:rPr>
      </w:pPr>
      <w:r w:rsidRPr="00150551">
        <w:rPr>
          <w:rFonts w:eastAsia="宋体"/>
          <w:b/>
          <w:lang w:eastAsia="zh-CN"/>
        </w:rPr>
        <w:t xml:space="preserve">Observation 1: Rel-17 did not support partial migration </w:t>
      </w:r>
      <w:r>
        <w:rPr>
          <w:rFonts w:eastAsia="宋体"/>
          <w:b/>
          <w:lang w:eastAsia="zh-CN"/>
        </w:rPr>
        <w:t xml:space="preserve">for </w:t>
      </w:r>
      <w:r w:rsidRPr="00150551">
        <w:rPr>
          <w:rFonts w:eastAsia="宋体"/>
          <w:b/>
          <w:lang w:eastAsia="zh-CN"/>
        </w:rPr>
        <w:t>dual-connected IAB-node</w:t>
      </w:r>
      <w:r w:rsidR="001766B1">
        <w:rPr>
          <w:rFonts w:eastAsia="宋体"/>
          <w:b/>
          <w:lang w:eastAsia="zh-CN"/>
        </w:rPr>
        <w:t>.</w:t>
      </w:r>
    </w:p>
    <w:p w14:paraId="408BB3EF" w14:textId="4FBE371E" w:rsidR="00150551" w:rsidRPr="00150551" w:rsidRDefault="00150551" w:rsidP="00150551">
      <w:pPr>
        <w:rPr>
          <w:rFonts w:eastAsia="宋体"/>
          <w:b/>
          <w:lang w:eastAsia="zh-CN"/>
        </w:rPr>
      </w:pPr>
      <w:r>
        <w:rPr>
          <w:rFonts w:eastAsia="宋体"/>
          <w:b/>
          <w:lang w:eastAsia="zh-CN"/>
        </w:rPr>
        <w:t>Proposal</w:t>
      </w:r>
      <w:r w:rsidRPr="00150551">
        <w:rPr>
          <w:rFonts w:eastAsia="宋体"/>
          <w:b/>
          <w:lang w:eastAsia="zh-CN"/>
        </w:rPr>
        <w:t xml:space="preserve"> 1: R</w:t>
      </w:r>
      <w:r w:rsidR="00304CEE">
        <w:rPr>
          <w:rFonts w:eastAsia="宋体"/>
          <w:b/>
          <w:lang w:eastAsia="zh-CN"/>
        </w:rPr>
        <w:t>el-</w:t>
      </w:r>
      <w:r w:rsidRPr="00150551">
        <w:rPr>
          <w:rFonts w:eastAsia="宋体"/>
          <w:b/>
          <w:lang w:eastAsia="zh-CN"/>
        </w:rPr>
        <w:t>18 not consider full migration of dual connected mobile IAB-node.</w:t>
      </w:r>
    </w:p>
    <w:p w14:paraId="799DE2AE" w14:textId="6F128580" w:rsidR="00BB3672" w:rsidRPr="00E24123" w:rsidRDefault="004A68B9" w:rsidP="00BB3672">
      <w:pPr>
        <w:pStyle w:val="af9"/>
        <w:numPr>
          <w:ilvl w:val="0"/>
          <w:numId w:val="46"/>
        </w:numPr>
        <w:ind w:firstLineChars="0"/>
        <w:rPr>
          <w:rFonts w:ascii="Arial" w:eastAsia="宋体" w:hAnsi="Arial" w:cs="Arial"/>
          <w:b/>
          <w:sz w:val="21"/>
          <w:lang w:eastAsia="zh-CN"/>
        </w:rPr>
      </w:pPr>
      <w:r w:rsidRPr="00C81F8E">
        <w:rPr>
          <w:rFonts w:ascii="Arial" w:eastAsia="宋体" w:hAnsi="Arial" w:cs="Arial"/>
          <w:sz w:val="21"/>
          <w:lang w:eastAsia="zh-CN"/>
        </w:rPr>
        <w:t>W</w:t>
      </w:r>
      <w:r w:rsidR="00BB3672" w:rsidRPr="00C81F8E">
        <w:rPr>
          <w:rFonts w:ascii="Arial" w:eastAsia="宋体" w:hAnsi="Arial" w:cs="Arial"/>
          <w:sz w:val="21"/>
          <w:lang w:eastAsia="zh-CN"/>
        </w:rPr>
        <w:t xml:space="preserve">hether </w:t>
      </w:r>
      <w:r w:rsidRPr="00C81F8E">
        <w:rPr>
          <w:rFonts w:ascii="Arial" w:eastAsia="宋体" w:hAnsi="Arial" w:cs="Arial"/>
          <w:sz w:val="21"/>
          <w:lang w:eastAsia="zh-CN"/>
        </w:rPr>
        <w:t xml:space="preserve">a mobile IAB node </w:t>
      </w:r>
      <w:r>
        <w:rPr>
          <w:rFonts w:ascii="Arial" w:eastAsia="宋体" w:hAnsi="Arial" w:cs="Arial"/>
          <w:sz w:val="21"/>
          <w:lang w:eastAsia="zh-CN"/>
        </w:rPr>
        <w:t>can connect</w:t>
      </w:r>
      <w:r w:rsidRPr="00C81F8E">
        <w:rPr>
          <w:rFonts w:ascii="Arial" w:eastAsia="宋体" w:hAnsi="Arial" w:cs="Arial"/>
          <w:sz w:val="21"/>
          <w:lang w:eastAsia="zh-CN"/>
        </w:rPr>
        <w:t xml:space="preserve"> to a stationary (intermediate) IAB node?</w:t>
      </w:r>
    </w:p>
    <w:p w14:paraId="17B0D21C" w14:textId="77777777" w:rsidR="008E7308" w:rsidRDefault="008E7308" w:rsidP="008E7308">
      <w:r w:rsidRPr="00AE6EB7">
        <w:lastRenderedPageBreak/>
        <w:t xml:space="preserve">Furthermore, considering the </w:t>
      </w:r>
      <w:r>
        <w:t xml:space="preserve">following note in </w:t>
      </w:r>
      <w:r>
        <w:fldChar w:fldCharType="begin"/>
      </w:r>
      <w:r>
        <w:instrText xml:space="preserve"> REF _Ref109223299 \r \h </w:instrText>
      </w:r>
      <w:r>
        <w:fldChar w:fldCharType="separate"/>
      </w:r>
      <w:r>
        <w:t>[1]</w:t>
      </w:r>
      <w:r>
        <w:fldChar w:fldCharType="end"/>
      </w:r>
      <w:r>
        <w:t>,</w:t>
      </w:r>
    </w:p>
    <w:p w14:paraId="75793231" w14:textId="77777777" w:rsidR="008E7308" w:rsidRDefault="008E7308" w:rsidP="008E7308">
      <w:r w:rsidRPr="008F6861">
        <w:rPr>
          <w:rFonts w:eastAsia="等线"/>
          <w:i/>
          <w:sz w:val="21"/>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45878094" w14:textId="77777777" w:rsidR="008E7308" w:rsidRDefault="008E7308" w:rsidP="008E7308">
      <w:r>
        <w:t>Referring to the previous discussion of the R17 IAB partial migration, the main complexity falls on the boundary node and its descendent nodes. And little enhancement is needed for the ancestor IAB-nodes excluding the donor IAB-node. Thus, for R18 IAB full migration, the main complexity focuses on the mobile IAB-node and the donor IAB-node. Therefore, the scenario where a mobile IAB-node connects to a stationary intermediate IAB-node seems similar to the scenario where a mobile IAB-node connects directly to the donor IAB-node.</w:t>
      </w:r>
    </w:p>
    <w:p w14:paraId="7A5C947D" w14:textId="77777777" w:rsidR="008E7308" w:rsidRDefault="008E7308" w:rsidP="008E7308">
      <w:r>
        <w:t>Based on the above analysis, it is proposed,</w:t>
      </w:r>
    </w:p>
    <w:p w14:paraId="038C99EC" w14:textId="7B1E17CB" w:rsidR="008E7308" w:rsidRDefault="008E7308" w:rsidP="008E7308">
      <w:pPr>
        <w:rPr>
          <w:b/>
        </w:rPr>
      </w:pPr>
      <w:r w:rsidRPr="00A05FEE">
        <w:rPr>
          <w:b/>
        </w:rPr>
        <w:t>P</w:t>
      </w:r>
      <w:r>
        <w:rPr>
          <w:b/>
        </w:rPr>
        <w:t xml:space="preserve">roposal </w:t>
      </w:r>
      <w:r w:rsidR="003E2CBD">
        <w:rPr>
          <w:b/>
        </w:rPr>
        <w:t>2</w:t>
      </w:r>
      <w:r>
        <w:rPr>
          <w:b/>
        </w:rPr>
        <w:t>: No need to exclude the mobile IAB-</w:t>
      </w:r>
      <w:r w:rsidRPr="00A05FEE">
        <w:rPr>
          <w:b/>
        </w:rPr>
        <w:t>node connecting t</w:t>
      </w:r>
      <w:r>
        <w:rPr>
          <w:b/>
        </w:rPr>
        <w:t>o a stationary intermediate IAB-</w:t>
      </w:r>
      <w:r w:rsidRPr="00A05FEE">
        <w:rPr>
          <w:b/>
        </w:rPr>
        <w:t>node.</w:t>
      </w:r>
    </w:p>
    <w:p w14:paraId="500E4E44" w14:textId="6580D80D" w:rsidR="004549C9" w:rsidRPr="00E24123" w:rsidRDefault="004549C9" w:rsidP="004549C9">
      <w:pPr>
        <w:pStyle w:val="af9"/>
        <w:numPr>
          <w:ilvl w:val="0"/>
          <w:numId w:val="46"/>
        </w:numPr>
        <w:ind w:firstLineChars="0"/>
        <w:rPr>
          <w:rFonts w:ascii="Arial" w:eastAsia="宋体" w:hAnsi="Arial" w:cs="Arial"/>
          <w:b/>
          <w:sz w:val="21"/>
          <w:lang w:eastAsia="zh-CN"/>
        </w:rPr>
      </w:pPr>
      <w:r>
        <w:rPr>
          <w:rFonts w:ascii="Arial" w:eastAsia="宋体" w:hAnsi="Arial" w:cs="Arial"/>
          <w:sz w:val="21"/>
          <w:lang w:eastAsia="zh-CN"/>
        </w:rPr>
        <w:t>How to support DU migration</w:t>
      </w:r>
      <w:r w:rsidRPr="00E24123">
        <w:rPr>
          <w:rFonts w:ascii="Arial" w:eastAsia="宋体" w:hAnsi="Arial" w:cs="Arial"/>
          <w:sz w:val="21"/>
          <w:lang w:eastAsia="zh-CN"/>
        </w:rPr>
        <w:t>?</w:t>
      </w:r>
    </w:p>
    <w:p w14:paraId="40FA3587" w14:textId="322FE2E6" w:rsidR="004549C9" w:rsidRDefault="00C456F4" w:rsidP="008E7308">
      <w:pPr>
        <w:rPr>
          <w:rFonts w:eastAsia="宋体"/>
          <w:lang w:eastAsia="zh-CN"/>
        </w:rPr>
      </w:pPr>
      <w:r>
        <w:rPr>
          <w:rFonts w:eastAsia="宋体"/>
          <w:lang w:eastAsia="zh-CN"/>
        </w:rPr>
        <w:t>As discussed in Rel-17, i</w:t>
      </w:r>
      <w:r w:rsidR="00150551">
        <w:rPr>
          <w:rFonts w:eastAsia="宋体"/>
          <w:lang w:eastAsia="zh-CN"/>
        </w:rPr>
        <w:t>n full migration, a new F1 interface is to be set</w:t>
      </w:r>
      <w:r w:rsidR="00681ED0">
        <w:rPr>
          <w:rFonts w:eastAsia="宋体"/>
          <w:lang w:eastAsia="zh-CN"/>
        </w:rPr>
        <w:t xml:space="preserve"> </w:t>
      </w:r>
      <w:r w:rsidR="00150551">
        <w:rPr>
          <w:rFonts w:eastAsia="宋体"/>
          <w:lang w:eastAsia="zh-CN"/>
        </w:rPr>
        <w:t xml:space="preserve">up between the </w:t>
      </w:r>
      <w:r w:rsidR="00A06BE4">
        <w:rPr>
          <w:rFonts w:eastAsia="宋体"/>
          <w:lang w:eastAsia="zh-CN"/>
        </w:rPr>
        <w:t>migrating</w:t>
      </w:r>
      <w:r w:rsidR="00150551">
        <w:rPr>
          <w:rFonts w:eastAsia="宋体"/>
          <w:lang w:eastAsia="zh-CN"/>
        </w:rPr>
        <w:t xml:space="preserve"> DU and the target Donor-CU. </w:t>
      </w:r>
      <w:r w:rsidR="00A82EAB">
        <w:rPr>
          <w:rFonts w:eastAsia="宋体"/>
          <w:lang w:eastAsia="zh-CN"/>
        </w:rPr>
        <w:t xml:space="preserve">Under the rule that a DU should not have </w:t>
      </w:r>
      <w:r w:rsidR="00304CEE">
        <w:rPr>
          <w:rFonts w:eastAsia="宋体"/>
          <w:lang w:eastAsia="zh-CN"/>
        </w:rPr>
        <w:t xml:space="preserve">multiple </w:t>
      </w:r>
      <w:r w:rsidR="00A82EAB">
        <w:rPr>
          <w:rFonts w:eastAsia="宋体"/>
          <w:lang w:eastAsia="zh-CN"/>
        </w:rPr>
        <w:t>F1 interface</w:t>
      </w:r>
      <w:r w:rsidR="00CE2469">
        <w:rPr>
          <w:rFonts w:eastAsia="宋体"/>
          <w:lang w:eastAsia="zh-CN"/>
        </w:rPr>
        <w:t>s</w:t>
      </w:r>
      <w:r w:rsidR="00124FD6">
        <w:rPr>
          <w:rFonts w:eastAsia="宋体"/>
          <w:lang w:eastAsia="zh-CN"/>
        </w:rPr>
        <w:t xml:space="preserve"> with different</w:t>
      </w:r>
      <w:r w:rsidR="00A82EAB">
        <w:rPr>
          <w:rFonts w:eastAsia="宋体"/>
          <w:lang w:eastAsia="zh-CN"/>
        </w:rPr>
        <w:t xml:space="preserve"> CUs and to ensure the UE service continuity, the </w:t>
      </w:r>
      <w:r w:rsidR="00A06BE4">
        <w:rPr>
          <w:rFonts w:eastAsia="宋体"/>
          <w:lang w:eastAsia="zh-CN"/>
        </w:rPr>
        <w:t>migrating</w:t>
      </w:r>
      <w:r>
        <w:rPr>
          <w:rFonts w:eastAsia="宋体"/>
          <w:lang w:eastAsia="zh-CN"/>
        </w:rPr>
        <w:t xml:space="preserve"> IAB-</w:t>
      </w:r>
      <w:r w:rsidR="00A82EAB">
        <w:rPr>
          <w:rFonts w:eastAsia="宋体"/>
          <w:lang w:eastAsia="zh-CN"/>
        </w:rPr>
        <w:t>node has two logical DUs</w:t>
      </w:r>
      <w:r w:rsidR="00CE2469">
        <w:rPr>
          <w:rFonts w:eastAsia="宋体"/>
          <w:lang w:eastAsia="zh-CN"/>
        </w:rPr>
        <w:t>, which respectively possess F1 interfaces with the source and target CUs, and the UEs switch</w:t>
      </w:r>
      <w:r w:rsidR="00E3067F">
        <w:rPr>
          <w:rFonts w:eastAsia="宋体"/>
          <w:lang w:eastAsia="zh-CN"/>
        </w:rPr>
        <w:t xml:space="preserve"> (handover)</w:t>
      </w:r>
      <w:r w:rsidR="00CE2469">
        <w:rPr>
          <w:rFonts w:eastAsia="宋体"/>
          <w:lang w:eastAsia="zh-CN"/>
        </w:rPr>
        <w:t xml:space="preserve"> from </w:t>
      </w:r>
      <w:r w:rsidR="0027259C">
        <w:rPr>
          <w:rFonts w:eastAsia="宋体"/>
          <w:lang w:eastAsia="zh-CN"/>
        </w:rPr>
        <w:t>one logical DU to the other</w:t>
      </w:r>
      <w:r w:rsidR="00CE2469">
        <w:rPr>
          <w:rFonts w:eastAsia="宋体"/>
          <w:lang w:eastAsia="zh-CN"/>
        </w:rPr>
        <w:t>.</w:t>
      </w:r>
      <w:r w:rsidR="00675D36">
        <w:rPr>
          <w:rFonts w:eastAsia="宋体"/>
          <w:lang w:eastAsia="zh-CN"/>
        </w:rPr>
        <w:t xml:space="preserve"> </w:t>
      </w:r>
    </w:p>
    <w:p w14:paraId="7328EDBD" w14:textId="029919C7" w:rsidR="004549C9" w:rsidRDefault="004549C9" w:rsidP="004549C9">
      <w:r>
        <w:rPr>
          <w:rFonts w:hint="eastAsia"/>
        </w:rPr>
        <w:t>In</w:t>
      </w:r>
      <w:r>
        <w:t xml:space="preserve"> R17, for full migration, the following two </w:t>
      </w:r>
      <w:r w:rsidRPr="00CA7B51">
        <w:t>implementation alternatives ha</w:t>
      </w:r>
      <w:r>
        <w:rPr>
          <w:rFonts w:hint="eastAsia"/>
        </w:rPr>
        <w:t>ve</w:t>
      </w:r>
      <w:r w:rsidRPr="00CA7B51">
        <w:t xml:space="preserve"> been proposed </w:t>
      </w:r>
      <w:r>
        <w:t xml:space="preserve">in RAN3 #112-e </w:t>
      </w:r>
      <w:r w:rsidR="00F1433A">
        <w:fldChar w:fldCharType="begin"/>
      </w:r>
      <w:r w:rsidR="00F1433A">
        <w:instrText xml:space="preserve"> REF _Ref109308746 \r \h </w:instrText>
      </w:r>
      <w:r w:rsidR="00F1433A">
        <w:fldChar w:fldCharType="separate"/>
      </w:r>
      <w:r w:rsidR="00F1433A">
        <w:t>[2]</w:t>
      </w:r>
      <w:r w:rsidR="00F1433A">
        <w:fldChar w:fldCharType="end"/>
      </w:r>
      <w:r>
        <w:t xml:space="preserve"> </w:t>
      </w:r>
      <w:r w:rsidRPr="00CA7B51">
        <w:t xml:space="preserve">for the two logical DUs in </w:t>
      </w:r>
      <w:r>
        <w:t>the</w:t>
      </w:r>
      <w:r w:rsidRPr="00CA7B51">
        <w:t xml:space="preserve"> same IAB node</w:t>
      </w:r>
      <w:r>
        <w:t>,</w:t>
      </w:r>
    </w:p>
    <w:p w14:paraId="0435735C" w14:textId="77777777" w:rsidR="004549C9" w:rsidRPr="00D05DAE" w:rsidRDefault="004549C9" w:rsidP="004549C9">
      <w:pPr>
        <w:pBdr>
          <w:top w:val="single" w:sz="8" w:space="1" w:color="auto"/>
          <w:left w:val="single" w:sz="8" w:space="4" w:color="auto"/>
          <w:bottom w:val="single" w:sz="8" w:space="5" w:color="auto"/>
          <w:right w:val="single" w:sz="8" w:space="4" w:color="auto"/>
        </w:pBdr>
        <w:rPr>
          <w:rFonts w:ascii="Calibri" w:hAnsi="Calibri" w:cs="Calibri"/>
          <w:b/>
          <w:bCs/>
          <w:color w:val="00B050"/>
          <w:sz w:val="18"/>
          <w:szCs w:val="24"/>
        </w:rPr>
      </w:pPr>
      <w:r w:rsidRPr="00D05DAE">
        <w:rPr>
          <w:rFonts w:ascii="Calibri" w:hAnsi="Calibri" w:cs="Calibri"/>
          <w:b/>
          <w:bCs/>
          <w:color w:val="00B050"/>
          <w:sz w:val="18"/>
          <w:szCs w:val="24"/>
        </w:rPr>
        <w:t>The following two implementation alternatives, which involve two logical IAB-DUs at the boundary IAB node, are to be further discussed in the scope of Full Migration:</w:t>
      </w:r>
    </w:p>
    <w:p w14:paraId="1197421A" w14:textId="77777777" w:rsidR="004549C9" w:rsidRDefault="004549C9" w:rsidP="004549C9">
      <w:pPr>
        <w:widowControl w:val="0"/>
        <w:pBdr>
          <w:top w:val="single" w:sz="8" w:space="1" w:color="auto"/>
          <w:left w:val="single" w:sz="8" w:space="4" w:color="auto"/>
          <w:bottom w:val="single" w:sz="8" w:space="5" w:color="auto"/>
          <w:right w:val="single" w:sz="8" w:space="4" w:color="auto"/>
        </w:pBdr>
        <w:rPr>
          <w:rFonts w:ascii="Calibri" w:hAnsi="Calibri" w:cs="Calibri"/>
          <w:b/>
          <w:bCs/>
          <w:color w:val="00B050"/>
          <w:sz w:val="18"/>
          <w:szCs w:val="24"/>
        </w:rPr>
      </w:pPr>
      <w:r w:rsidRPr="00D05DAE">
        <w:rPr>
          <w:rFonts w:ascii="Calibri" w:hAnsi="Calibri" w:cs="Calibri"/>
          <w:b/>
          <w:bCs/>
          <w:color w:val="00B050"/>
          <w:sz w:val="18"/>
          <w:szCs w:val="24"/>
        </w:rPr>
        <w:t>- Alt1: the two logical DUs use separate physical cell resources</w:t>
      </w:r>
    </w:p>
    <w:p w14:paraId="72CFA354" w14:textId="77777777" w:rsidR="004549C9" w:rsidRPr="00BB6BED" w:rsidRDefault="004549C9" w:rsidP="004549C9">
      <w:pPr>
        <w:pBdr>
          <w:top w:val="single" w:sz="8" w:space="1" w:color="auto"/>
          <w:left w:val="single" w:sz="8" w:space="4" w:color="auto"/>
          <w:bottom w:val="single" w:sz="8" w:space="5" w:color="auto"/>
          <w:right w:val="single" w:sz="8" w:space="4" w:color="auto"/>
        </w:pBdr>
      </w:pPr>
      <w:r w:rsidRPr="00D05DAE">
        <w:rPr>
          <w:rFonts w:ascii="Calibri" w:hAnsi="Calibri" w:cs="Calibri"/>
          <w:b/>
          <w:bCs/>
          <w:color w:val="00B050"/>
          <w:sz w:val="18"/>
          <w:szCs w:val="24"/>
        </w:rPr>
        <w:t>-</w:t>
      </w:r>
      <w:bookmarkStart w:id="3" w:name="OLE_LINK52"/>
      <w:r w:rsidRPr="00D05DAE">
        <w:rPr>
          <w:rFonts w:ascii="Calibri" w:hAnsi="Calibri" w:cs="Calibri"/>
          <w:b/>
          <w:bCs/>
          <w:color w:val="00B050"/>
          <w:sz w:val="18"/>
          <w:szCs w:val="24"/>
        </w:rPr>
        <w:t xml:space="preserve"> Alt2: the two logical DUs use the same physical cell resources</w:t>
      </w:r>
      <w:bookmarkEnd w:id="3"/>
    </w:p>
    <w:p w14:paraId="22B9BD16" w14:textId="77777777" w:rsidR="004549C9" w:rsidRDefault="004549C9" w:rsidP="004549C9">
      <w:r w:rsidRPr="00AC2607">
        <w:t>Considering that the</w:t>
      </w:r>
      <w:r>
        <w:t xml:space="preserve"> issue of</w:t>
      </w:r>
      <w:r w:rsidRPr="00AC2607">
        <w:t xml:space="preserve"> how to include the two logical DUs in the same IAB node may have impacts on other WGs (RAN1/2/4), RAN3 ha</w:t>
      </w:r>
      <w:r>
        <w:t>d</w:t>
      </w:r>
      <w:r w:rsidRPr="00AC2607">
        <w:t xml:space="preserve"> sent LS (R3-212981) to these WGs to seek some input about the impact analysis of the two alternatives.</w:t>
      </w:r>
    </w:p>
    <w:p w14:paraId="4A97BA4D" w14:textId="77777777" w:rsidR="004549C9" w:rsidRDefault="004549C9" w:rsidP="004549C9">
      <w:r>
        <w:rPr>
          <w:rFonts w:hint="eastAsia"/>
        </w:rPr>
        <w:t>B</w:t>
      </w:r>
      <w:r>
        <w:t>ased on the Reply LSs from RAN1/2/4, it is summarized as follows,</w:t>
      </w:r>
    </w:p>
    <w:p w14:paraId="39D2F67D" w14:textId="200E0174" w:rsidR="004549C9" w:rsidRPr="00283555" w:rsidRDefault="004549C9" w:rsidP="004549C9">
      <w:pPr>
        <w:numPr>
          <w:ilvl w:val="0"/>
          <w:numId w:val="48"/>
        </w:numPr>
        <w:overflowPunct w:val="0"/>
        <w:autoSpaceDE w:val="0"/>
        <w:autoSpaceDN w:val="0"/>
        <w:adjustRightInd w:val="0"/>
        <w:spacing w:after="120"/>
        <w:textAlignment w:val="baseline"/>
        <w:rPr>
          <w:b/>
        </w:rPr>
      </w:pPr>
      <w:r w:rsidRPr="00283555">
        <w:rPr>
          <w:b/>
        </w:rPr>
        <w:t xml:space="preserve">RAN2 reply in </w:t>
      </w:r>
      <w:r w:rsidR="00F1433A">
        <w:rPr>
          <w:b/>
        </w:rPr>
        <w:fldChar w:fldCharType="begin"/>
      </w:r>
      <w:r w:rsidR="00F1433A">
        <w:rPr>
          <w:b/>
        </w:rPr>
        <w:instrText xml:space="preserve"> REF _Ref109749956 \r \h </w:instrText>
      </w:r>
      <w:r w:rsidR="00F1433A">
        <w:rPr>
          <w:b/>
        </w:rPr>
      </w:r>
      <w:r w:rsidR="00F1433A">
        <w:rPr>
          <w:b/>
        </w:rPr>
        <w:fldChar w:fldCharType="separate"/>
      </w:r>
      <w:r w:rsidR="00F1433A">
        <w:rPr>
          <w:b/>
        </w:rPr>
        <w:t>[4]</w:t>
      </w:r>
      <w:r w:rsidR="00F1433A">
        <w:rPr>
          <w:b/>
        </w:rPr>
        <w:fldChar w:fldCharType="end"/>
      </w:r>
      <w:r w:rsidRPr="00283555">
        <w:rPr>
          <w:b/>
        </w:rPr>
        <w:t>,</w:t>
      </w:r>
    </w:p>
    <w:p w14:paraId="6D46DD11" w14:textId="77777777" w:rsidR="004549C9" w:rsidRPr="00283555" w:rsidRDefault="004549C9" w:rsidP="004549C9">
      <w:pPr>
        <w:numPr>
          <w:ilvl w:val="0"/>
          <w:numId w:val="49"/>
        </w:numPr>
        <w:overflowPunct w:val="0"/>
        <w:autoSpaceDE w:val="0"/>
        <w:autoSpaceDN w:val="0"/>
        <w:adjustRightInd w:val="0"/>
        <w:spacing w:after="120"/>
        <w:textAlignment w:val="baseline"/>
      </w:pPr>
      <w:r w:rsidRPr="00283555">
        <w:t>Alt1 might be a viable a candidate solution, pending standards impact analysis as outlined above.</w:t>
      </w:r>
    </w:p>
    <w:p w14:paraId="529BD634" w14:textId="77777777" w:rsidR="004549C9" w:rsidRDefault="004549C9" w:rsidP="004549C9">
      <w:pPr>
        <w:numPr>
          <w:ilvl w:val="0"/>
          <w:numId w:val="49"/>
        </w:numPr>
        <w:overflowPunct w:val="0"/>
        <w:autoSpaceDE w:val="0"/>
        <w:autoSpaceDN w:val="0"/>
        <w:adjustRightInd w:val="0"/>
        <w:spacing w:after="120"/>
        <w:textAlignment w:val="baseline"/>
      </w:pPr>
      <w:r w:rsidRPr="00283555">
        <w:t>Regarding Alt2, several potential issues have been raised in RAN2. Moreover, Alt2 requires co-ordination across multiple WGs.</w:t>
      </w:r>
    </w:p>
    <w:p w14:paraId="3F755AA3" w14:textId="1A99F9B9" w:rsidR="004549C9" w:rsidRDefault="004549C9" w:rsidP="004549C9">
      <w:pPr>
        <w:numPr>
          <w:ilvl w:val="0"/>
          <w:numId w:val="48"/>
        </w:numPr>
        <w:overflowPunct w:val="0"/>
        <w:autoSpaceDE w:val="0"/>
        <w:autoSpaceDN w:val="0"/>
        <w:adjustRightInd w:val="0"/>
        <w:spacing w:after="120"/>
        <w:textAlignment w:val="baseline"/>
        <w:rPr>
          <w:b/>
        </w:rPr>
      </w:pPr>
      <w:r w:rsidRPr="00283555">
        <w:rPr>
          <w:b/>
        </w:rPr>
        <w:t>R</w:t>
      </w:r>
      <w:r>
        <w:rPr>
          <w:b/>
        </w:rPr>
        <w:t>AN</w:t>
      </w:r>
      <w:r w:rsidRPr="00283555">
        <w:rPr>
          <w:b/>
        </w:rPr>
        <w:t xml:space="preserve">1 reply in </w:t>
      </w:r>
      <w:r w:rsidR="00F1433A">
        <w:rPr>
          <w:b/>
        </w:rPr>
        <w:fldChar w:fldCharType="begin"/>
      </w:r>
      <w:r w:rsidR="00F1433A">
        <w:rPr>
          <w:b/>
        </w:rPr>
        <w:instrText xml:space="preserve"> REF _Ref109749946 \r \h </w:instrText>
      </w:r>
      <w:r w:rsidR="00F1433A">
        <w:rPr>
          <w:b/>
        </w:rPr>
      </w:r>
      <w:r w:rsidR="00F1433A">
        <w:rPr>
          <w:b/>
        </w:rPr>
        <w:fldChar w:fldCharType="separate"/>
      </w:r>
      <w:r w:rsidR="00F1433A">
        <w:rPr>
          <w:b/>
        </w:rPr>
        <w:t>[3]</w:t>
      </w:r>
      <w:r w:rsidR="00F1433A">
        <w:rPr>
          <w:b/>
        </w:rPr>
        <w:fldChar w:fldCharType="end"/>
      </w:r>
      <w:r>
        <w:rPr>
          <w:b/>
        </w:rPr>
        <w:t>,</w:t>
      </w:r>
    </w:p>
    <w:p w14:paraId="1422FF93" w14:textId="77777777" w:rsidR="004549C9" w:rsidRPr="00C53E45" w:rsidRDefault="004549C9" w:rsidP="004549C9">
      <w:pPr>
        <w:numPr>
          <w:ilvl w:val="0"/>
          <w:numId w:val="49"/>
        </w:numPr>
        <w:overflowPunct w:val="0"/>
        <w:autoSpaceDE w:val="0"/>
        <w:autoSpaceDN w:val="0"/>
        <w:adjustRightInd w:val="0"/>
        <w:spacing w:after="120"/>
        <w:textAlignment w:val="baseline"/>
      </w:pPr>
      <w:r w:rsidRPr="00C53E45">
        <w:t>RAN1 has not identified any technical issues for Alt1.</w:t>
      </w:r>
    </w:p>
    <w:p w14:paraId="1DB37482" w14:textId="77777777" w:rsidR="004549C9" w:rsidRPr="00C53E45" w:rsidRDefault="004549C9" w:rsidP="004549C9">
      <w:pPr>
        <w:numPr>
          <w:ilvl w:val="0"/>
          <w:numId w:val="49"/>
        </w:numPr>
        <w:overflowPunct w:val="0"/>
        <w:autoSpaceDE w:val="0"/>
        <w:autoSpaceDN w:val="0"/>
        <w:adjustRightInd w:val="0"/>
        <w:spacing w:after="120"/>
        <w:textAlignment w:val="baseline"/>
      </w:pPr>
      <w:r w:rsidRPr="00C53E45">
        <w:t>For Alt2, RAN1 has not reached consensus on how the two logical DUs share the same physical cell resources.</w:t>
      </w:r>
    </w:p>
    <w:p w14:paraId="08896B5B" w14:textId="77777777" w:rsidR="004549C9" w:rsidRPr="00C53E45" w:rsidRDefault="004549C9" w:rsidP="004549C9">
      <w:pPr>
        <w:numPr>
          <w:ilvl w:val="0"/>
          <w:numId w:val="49"/>
        </w:numPr>
        <w:overflowPunct w:val="0"/>
        <w:autoSpaceDE w:val="0"/>
        <w:autoSpaceDN w:val="0"/>
        <w:adjustRightInd w:val="0"/>
        <w:spacing w:after="120"/>
        <w:textAlignment w:val="baseline"/>
      </w:pPr>
      <w:r w:rsidRPr="00C53E45">
        <w:t>It is RAN1's understanding that the feasibility of Alt2 is dependent on whether HO can be performed without negatively impacting legacy UEs, regardless if the same or different PCIs are used for the two DUs.</w:t>
      </w:r>
    </w:p>
    <w:p w14:paraId="1AE84A84" w14:textId="318953EB" w:rsidR="004549C9" w:rsidRDefault="004549C9" w:rsidP="004549C9">
      <w:pPr>
        <w:numPr>
          <w:ilvl w:val="0"/>
          <w:numId w:val="48"/>
        </w:numPr>
        <w:overflowPunct w:val="0"/>
        <w:autoSpaceDE w:val="0"/>
        <w:autoSpaceDN w:val="0"/>
        <w:adjustRightInd w:val="0"/>
        <w:spacing w:after="120"/>
        <w:jc w:val="both"/>
        <w:textAlignment w:val="baseline"/>
        <w:rPr>
          <w:b/>
        </w:rPr>
      </w:pPr>
      <w:r w:rsidRPr="00283555">
        <w:rPr>
          <w:b/>
        </w:rPr>
        <w:t>R</w:t>
      </w:r>
      <w:r>
        <w:rPr>
          <w:b/>
        </w:rPr>
        <w:t>AN4</w:t>
      </w:r>
      <w:r w:rsidRPr="00283555">
        <w:rPr>
          <w:b/>
        </w:rPr>
        <w:t xml:space="preserve"> reply in</w:t>
      </w:r>
      <w:r w:rsidR="00B50184">
        <w:rPr>
          <w:b/>
        </w:rPr>
        <w:t xml:space="preserve"> </w:t>
      </w:r>
      <w:r w:rsidR="00F1433A">
        <w:rPr>
          <w:b/>
        </w:rPr>
        <w:fldChar w:fldCharType="begin"/>
      </w:r>
      <w:r w:rsidR="00F1433A">
        <w:rPr>
          <w:b/>
        </w:rPr>
        <w:instrText xml:space="preserve"> REF _Ref109749967 \r \h </w:instrText>
      </w:r>
      <w:r w:rsidR="00F1433A">
        <w:rPr>
          <w:b/>
        </w:rPr>
      </w:r>
      <w:r w:rsidR="00F1433A">
        <w:rPr>
          <w:b/>
        </w:rPr>
        <w:fldChar w:fldCharType="separate"/>
      </w:r>
      <w:r w:rsidR="00F1433A">
        <w:rPr>
          <w:b/>
        </w:rPr>
        <w:t>[5]</w:t>
      </w:r>
      <w:r w:rsidR="00F1433A">
        <w:rPr>
          <w:b/>
        </w:rPr>
        <w:fldChar w:fldCharType="end"/>
      </w:r>
      <w:r>
        <w:rPr>
          <w:b/>
        </w:rPr>
        <w:t>,</w:t>
      </w:r>
      <w:bookmarkStart w:id="4" w:name="_GoBack"/>
      <w:bookmarkEnd w:id="4"/>
    </w:p>
    <w:p w14:paraId="5C7F763B" w14:textId="77777777" w:rsidR="004549C9" w:rsidRDefault="004549C9" w:rsidP="004549C9">
      <w:pPr>
        <w:numPr>
          <w:ilvl w:val="0"/>
          <w:numId w:val="49"/>
        </w:numPr>
        <w:overflowPunct w:val="0"/>
        <w:autoSpaceDE w:val="0"/>
        <w:autoSpaceDN w:val="0"/>
        <w:adjustRightInd w:val="0"/>
        <w:spacing w:after="120"/>
        <w:textAlignment w:val="baseline"/>
      </w:pPr>
      <w:r>
        <w:rPr>
          <w:rFonts w:hint="eastAsia"/>
        </w:rPr>
        <w:t>Alternative 1 can be supported without impact to RAN4 specification TS 38.133.</w:t>
      </w:r>
    </w:p>
    <w:p w14:paraId="51554298" w14:textId="6FF4F1D9" w:rsidR="00675D36" w:rsidRDefault="00F1433A" w:rsidP="00B338E7">
      <w:pPr>
        <w:rPr>
          <w:rFonts w:eastAsia="宋体"/>
          <w:lang w:eastAsia="zh-CN"/>
        </w:rPr>
      </w:pPr>
      <w:r>
        <w:rPr>
          <w:rFonts w:eastAsia="宋体" w:hint="eastAsia"/>
          <w:lang w:eastAsia="zh-CN"/>
        </w:rPr>
        <w:t>Based</w:t>
      </w:r>
      <w:r>
        <w:rPr>
          <w:rFonts w:eastAsia="宋体"/>
          <w:lang w:eastAsia="zh-CN"/>
        </w:rPr>
        <w:t xml:space="preserve"> on the feedback</w:t>
      </w:r>
      <w:r w:rsidR="00F34BBF">
        <w:rPr>
          <w:rFonts w:eastAsia="宋体"/>
          <w:lang w:eastAsia="zh-CN"/>
        </w:rPr>
        <w:t xml:space="preserve">, we see that alternative 1 seems has less specification impact while alternative 2 has a lot of issues (e.g. when to switch the DU configuration, how to ensure all UEs received RRCReconfiguration, etc.) to be solved. </w:t>
      </w:r>
    </w:p>
    <w:p w14:paraId="674CF82E" w14:textId="22EF0A65" w:rsidR="00CE2469" w:rsidRDefault="00F34BBF" w:rsidP="00B338E7">
      <w:pPr>
        <w:rPr>
          <w:rFonts w:eastAsia="宋体"/>
          <w:lang w:eastAsia="zh-CN"/>
        </w:rPr>
      </w:pPr>
      <w:r>
        <w:rPr>
          <w:rFonts w:eastAsia="宋体"/>
          <w:lang w:eastAsia="zh-CN"/>
        </w:rPr>
        <w:t>Thus</w:t>
      </w:r>
      <w:r w:rsidR="00E3067F">
        <w:rPr>
          <w:rFonts w:eastAsia="宋体"/>
          <w:lang w:eastAsia="zh-CN"/>
        </w:rPr>
        <w:t xml:space="preserve"> we suggest:</w:t>
      </w:r>
    </w:p>
    <w:p w14:paraId="3CFFA423" w14:textId="323912FC" w:rsidR="00E3067F" w:rsidRDefault="00E3067F" w:rsidP="00B338E7">
      <w:pPr>
        <w:rPr>
          <w:rFonts w:eastAsia="宋体"/>
          <w:b/>
          <w:lang w:eastAsia="zh-CN"/>
        </w:rPr>
      </w:pPr>
      <w:r>
        <w:rPr>
          <w:rFonts w:eastAsia="宋体"/>
          <w:b/>
          <w:lang w:eastAsia="zh-CN"/>
        </w:rPr>
        <w:t>Proposal</w:t>
      </w:r>
      <w:r w:rsidRPr="00150551">
        <w:rPr>
          <w:rFonts w:eastAsia="宋体"/>
          <w:b/>
          <w:lang w:eastAsia="zh-CN"/>
        </w:rPr>
        <w:t xml:space="preserve"> </w:t>
      </w:r>
      <w:r w:rsidR="00F1433A">
        <w:rPr>
          <w:rFonts w:eastAsia="宋体"/>
          <w:b/>
          <w:lang w:eastAsia="zh-CN"/>
        </w:rPr>
        <w:t>3a</w:t>
      </w:r>
      <w:r w:rsidRPr="00150551">
        <w:rPr>
          <w:rFonts w:eastAsia="宋体"/>
          <w:b/>
          <w:lang w:eastAsia="zh-CN"/>
        </w:rPr>
        <w:t xml:space="preserve">: </w:t>
      </w:r>
      <w:r w:rsidR="00F34BBF">
        <w:rPr>
          <w:rFonts w:eastAsia="宋体"/>
          <w:b/>
          <w:lang w:eastAsia="zh-CN"/>
        </w:rPr>
        <w:t>Alt 1, i.e. t</w:t>
      </w:r>
      <w:r w:rsidRPr="00E3067F">
        <w:rPr>
          <w:rFonts w:eastAsia="宋体"/>
          <w:b/>
          <w:lang w:eastAsia="zh-CN"/>
        </w:rPr>
        <w:t xml:space="preserve">he two logical DUs with separate PCI and separate resources </w:t>
      </w:r>
      <w:r w:rsidR="00F34BBF">
        <w:rPr>
          <w:rFonts w:eastAsia="宋体"/>
          <w:b/>
          <w:lang w:eastAsia="zh-CN"/>
        </w:rPr>
        <w:t>is</w:t>
      </w:r>
      <w:r w:rsidR="00F34BBF" w:rsidRPr="00E3067F">
        <w:rPr>
          <w:rFonts w:eastAsia="宋体"/>
          <w:b/>
          <w:lang w:eastAsia="zh-CN"/>
        </w:rPr>
        <w:t xml:space="preserve"> </w:t>
      </w:r>
      <w:r w:rsidRPr="00E3067F">
        <w:rPr>
          <w:rFonts w:eastAsia="宋体"/>
          <w:b/>
          <w:lang w:eastAsia="zh-CN"/>
        </w:rPr>
        <w:t>preferre</w:t>
      </w:r>
      <w:r>
        <w:rPr>
          <w:rFonts w:eastAsia="宋体"/>
          <w:b/>
          <w:lang w:eastAsia="zh-CN"/>
        </w:rPr>
        <w:t>d to support the full migration</w:t>
      </w:r>
      <w:r w:rsidRPr="00150551">
        <w:rPr>
          <w:rFonts w:eastAsia="宋体"/>
          <w:b/>
          <w:lang w:eastAsia="zh-CN"/>
        </w:rPr>
        <w:t>.</w:t>
      </w:r>
    </w:p>
    <w:p w14:paraId="61346AA7" w14:textId="156AF6BE" w:rsidR="00F1433A" w:rsidRDefault="00F1433A" w:rsidP="00F1433A">
      <w:r>
        <w:lastRenderedPageBreak/>
        <w:t>More s</w:t>
      </w:r>
      <w:r w:rsidRPr="00880FB7">
        <w:t xml:space="preserve">pecifically, </w:t>
      </w:r>
      <w:r>
        <w:t xml:space="preserve">according to the reply LS from RAN1 </w:t>
      </w:r>
      <w:r>
        <w:fldChar w:fldCharType="begin"/>
      </w:r>
      <w:r>
        <w:instrText xml:space="preserve"> REF _Ref109749946 \r \h </w:instrText>
      </w:r>
      <w:r>
        <w:fldChar w:fldCharType="separate"/>
      </w:r>
      <w:r>
        <w:t>[3]</w:t>
      </w:r>
      <w:r>
        <w:fldChar w:fldCharType="end"/>
      </w:r>
      <w:r>
        <w:t>, for the implementation of Alt.1, we have,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433A" w:rsidRPr="00AF565B" w14:paraId="35DE951C" w14:textId="77777777" w:rsidTr="00E24123">
        <w:tc>
          <w:tcPr>
            <w:tcW w:w="9855" w:type="dxa"/>
            <w:shd w:val="clear" w:color="auto" w:fill="auto"/>
            <w:vAlign w:val="center"/>
          </w:tcPr>
          <w:p w14:paraId="32EC7F5B" w14:textId="77777777" w:rsidR="00F1433A" w:rsidRPr="00AF565B" w:rsidRDefault="00F1433A" w:rsidP="00E24123">
            <w:pPr>
              <w:rPr>
                <w:i/>
              </w:rPr>
            </w:pPr>
            <w:r w:rsidRPr="00AF565B">
              <w:rPr>
                <w:rFonts w:hint="eastAsia"/>
                <w:i/>
              </w:rPr>
              <w:t>F</w:t>
            </w:r>
            <w:r w:rsidRPr="00AF565B">
              <w:rPr>
                <w:i/>
              </w:rPr>
              <w:t xml:space="preserve">or Alt1, RAN1 understands that the separate physical cell resources used by the two logical DUs may refer to different carriers, or orthogonal time and frequency resources of the same carrier. </w:t>
            </w:r>
          </w:p>
        </w:tc>
      </w:tr>
    </w:tbl>
    <w:p w14:paraId="370B1EDA" w14:textId="77777777" w:rsidR="00F1433A" w:rsidRDefault="00F1433A" w:rsidP="00F1433A">
      <w:r>
        <w:rPr>
          <w:rFonts w:hint="eastAsia"/>
        </w:rPr>
        <w:t>H</w:t>
      </w:r>
      <w:r>
        <w:t xml:space="preserve">owever, more details should be further clarified by RAN1 for the separate physical cell resources, which is </w:t>
      </w:r>
      <w:r w:rsidRPr="004F4ABE">
        <w:t>highly relevant</w:t>
      </w:r>
      <w:r>
        <w:t xml:space="preserve"> to the mobile IAB-DU configurations.</w:t>
      </w:r>
    </w:p>
    <w:p w14:paraId="5DA01437" w14:textId="15F2B2E5" w:rsidR="00F1433A" w:rsidRPr="00F1433A" w:rsidRDefault="00F1433A" w:rsidP="00B338E7">
      <w:pPr>
        <w:rPr>
          <w:rFonts w:eastAsia="宋体"/>
          <w:b/>
          <w:lang w:eastAsia="zh-CN"/>
        </w:rPr>
      </w:pPr>
      <w:r w:rsidRPr="000F7CB4">
        <w:rPr>
          <w:b/>
        </w:rPr>
        <w:t>P</w:t>
      </w:r>
      <w:r>
        <w:rPr>
          <w:b/>
        </w:rPr>
        <w:t>roposal 3</w:t>
      </w:r>
      <w:r w:rsidRPr="000F7CB4">
        <w:rPr>
          <w:b/>
        </w:rPr>
        <w:t>b: How to implement the “separate physical resource” should be clarified by RAN1.</w:t>
      </w:r>
    </w:p>
    <w:p w14:paraId="4AA47783" w14:textId="5C099BAF" w:rsidR="00150551" w:rsidRPr="00171363" w:rsidRDefault="00150551" w:rsidP="00150551">
      <w:pPr>
        <w:pStyle w:val="21"/>
        <w:ind w:left="0" w:firstLine="0"/>
      </w:pPr>
      <w:r>
        <w:t>2.2 Sequence to support</w:t>
      </w:r>
      <w:r w:rsidRPr="00171363">
        <w:t xml:space="preserve"> </w:t>
      </w:r>
      <w:r>
        <w:t xml:space="preserve">full </w:t>
      </w:r>
      <w:r w:rsidRPr="00171363">
        <w:t>migration</w:t>
      </w:r>
    </w:p>
    <w:p w14:paraId="6F7D0A39" w14:textId="77C236DC" w:rsidR="00AE3CD5" w:rsidRDefault="00E3067F" w:rsidP="00B338E7">
      <w:pPr>
        <w:rPr>
          <w:rFonts w:eastAsia="宋体"/>
          <w:lang w:eastAsia="zh-CN"/>
        </w:rPr>
      </w:pPr>
      <w:r>
        <w:rPr>
          <w:rFonts w:eastAsia="宋体"/>
          <w:lang w:eastAsia="zh-CN"/>
        </w:rPr>
        <w:t xml:space="preserve">In Rel-17, </w:t>
      </w:r>
      <w:r w:rsidR="00124FD6">
        <w:rPr>
          <w:rFonts w:eastAsia="宋体"/>
          <w:lang w:eastAsia="zh-CN"/>
        </w:rPr>
        <w:t>the sequences of full nested, gradual bottom-up, and gradual top-down</w:t>
      </w:r>
      <w:r>
        <w:rPr>
          <w:rFonts w:eastAsia="宋体"/>
          <w:lang w:eastAsia="zh-CN"/>
        </w:rPr>
        <w:t xml:space="preserve"> were proposed to support full migration</w:t>
      </w:r>
      <w:r w:rsidR="00124FD6">
        <w:rPr>
          <w:rFonts w:eastAsia="宋体"/>
          <w:lang w:eastAsia="zh-CN"/>
        </w:rPr>
        <w:t xml:space="preserve">, as shown in Figure </w:t>
      </w:r>
      <w:r w:rsidR="006E5374">
        <w:rPr>
          <w:rFonts w:eastAsia="宋体"/>
          <w:lang w:eastAsia="zh-CN"/>
        </w:rPr>
        <w:t>1</w:t>
      </w:r>
      <w:r w:rsidR="00124FD6">
        <w:rPr>
          <w:rFonts w:eastAsia="宋体"/>
          <w:lang w:eastAsia="zh-CN"/>
        </w:rPr>
        <w:t xml:space="preserve">. </w:t>
      </w:r>
      <w:r w:rsidR="002B0FC0">
        <w:rPr>
          <w:rFonts w:eastAsia="宋体"/>
          <w:lang w:eastAsia="zh-CN"/>
        </w:rPr>
        <w:t>The IAB-node 3 is the mobile IAB-node, which has two logical DUs, i.e. IAB-DU 3a and IAB-DU 3b.</w:t>
      </w:r>
      <w:r w:rsidR="00210BB0">
        <w:rPr>
          <w:rFonts w:eastAsia="宋体"/>
          <w:lang w:eastAsia="zh-CN"/>
        </w:rPr>
        <w:t xml:space="preserve"> During the mobility of IAB-node 3, it switches connection from donor CU1 to the donor CU2, and its parent node is switched from donor-DU1 to the fonor-DU2.</w:t>
      </w:r>
    </w:p>
    <w:p w14:paraId="347705CC" w14:textId="34309DCE" w:rsidR="0027259C" w:rsidRDefault="0027259C" w:rsidP="0027259C">
      <w:pPr>
        <w:pStyle w:val="aff3"/>
        <w:spacing w:line="300" w:lineRule="auto"/>
        <w:ind w:left="0"/>
        <w:jc w:val="center"/>
      </w:pPr>
      <w:r>
        <w:fldChar w:fldCharType="begin"/>
      </w:r>
      <w:r>
        <w:instrText xml:space="preserve"> INCLUDEPICTURE "C:\\Users\\z00631415\\AppData\\Roaming\\eSpace_Desktop\\UserData\\z00631415\\imagefiles\\originalImgfiles\\2611BFAC-DB6E-45E1-A27E-32FB5ED5C0FD.png" \* MERGEFORMATINET </w:instrText>
      </w:r>
      <w:r>
        <w:fldChar w:fldCharType="separate"/>
      </w:r>
      <w:r w:rsidR="00F878E6">
        <w:fldChar w:fldCharType="begin"/>
      </w:r>
      <w:r w:rsidR="00F878E6">
        <w:instrText xml:space="preserve"> INCLUDEPICTURE  "C:\\Users\\z00631415\\AppData\\Roaming\\eSpace_Desktop\\UserData\\z00631415\\imagefiles\\originalImgfiles\\2611BFAC-DB6E-45E1-A27E-32FB5ED5C0FD.png" \* MERGEFORMATINET </w:instrText>
      </w:r>
      <w:r w:rsidR="00F878E6">
        <w:fldChar w:fldCharType="separate"/>
      </w:r>
      <w:r w:rsidR="00E151AC">
        <w:fldChar w:fldCharType="begin"/>
      </w:r>
      <w:r w:rsidR="00E151AC">
        <w:instrText xml:space="preserve"> INCLUDEPICTURE  "C:\\Users\\z00631415\\AppData\\Roaming\\eSpace_Desktop\\UserData\\z00631415\\imagefiles\\originalImgfiles\\2611BFAC-DB6E-45E1-A27E-32FB5ED5C0FD.png" \* MERGEFORMATINET </w:instrText>
      </w:r>
      <w:r w:rsidR="00E151AC">
        <w:fldChar w:fldCharType="separate"/>
      </w:r>
      <w:r w:rsidR="00D57241">
        <w:fldChar w:fldCharType="begin"/>
      </w:r>
      <w:r w:rsidR="00D57241">
        <w:instrText xml:space="preserve"> </w:instrText>
      </w:r>
      <w:r w:rsidR="00D57241">
        <w:rPr>
          <w:rFonts w:hint="eastAsia"/>
        </w:rPr>
        <w:instrText>INCLUDEPICTURE  "D:\\</w:instrText>
      </w:r>
      <w:r w:rsidR="00D57241">
        <w:rPr>
          <w:rFonts w:hint="eastAsia"/>
        </w:rPr>
        <w:instrText>工作安排</w:instrText>
      </w:r>
      <w:r w:rsidR="00D57241">
        <w:rPr>
          <w:rFonts w:hint="eastAsia"/>
        </w:rPr>
        <w:instrText>\\AppData\\Roaming\\eSpace_Desktop\\UserData\\z00631415\\imagefiles\\originalImgfiles\\2611BFAC-DB6E-45E1-A27E-32FB5ED5C0FD.png" \* MERGEFORMATINET</w:instrText>
      </w:r>
      <w:r w:rsidR="00D57241">
        <w:instrText xml:space="preserve"> </w:instrText>
      </w:r>
      <w:r w:rsidR="00D57241">
        <w:fldChar w:fldCharType="separate"/>
      </w:r>
      <w:r w:rsidR="00EE0178">
        <w:fldChar w:fldCharType="begin"/>
      </w:r>
      <w:r w:rsidR="00EE0178">
        <w:instrText xml:space="preserve"> </w:instrText>
      </w:r>
      <w:r w:rsidR="00EE0178">
        <w:rPr>
          <w:rFonts w:hint="eastAsia"/>
        </w:rPr>
        <w:instrText>INCLUDEPICTURE  "D:\\</w:instrText>
      </w:r>
      <w:r w:rsidR="00EE0178">
        <w:rPr>
          <w:rFonts w:hint="eastAsia"/>
        </w:rPr>
        <w:instrText>工作安排</w:instrText>
      </w:r>
      <w:r w:rsidR="00EE0178">
        <w:rPr>
          <w:rFonts w:hint="eastAsia"/>
        </w:rPr>
        <w:instrText>\\AppData\\Roaming\\eSpace_Desktop\\UserData\\z00631415\\imagefiles\\originalImgfiles\\2611BFAC-DB6E-45E1-A27E-32FB5ED5C0FD.png" \* MERGEFORMATINET</w:instrText>
      </w:r>
      <w:r w:rsidR="00EE0178">
        <w:instrText xml:space="preserve"> </w:instrText>
      </w:r>
      <w:r w:rsidR="00EE0178">
        <w:fldChar w:fldCharType="separate"/>
      </w:r>
      <w:r w:rsidR="001647E3">
        <w:fldChar w:fldCharType="begin"/>
      </w:r>
      <w:r w:rsidR="001647E3">
        <w:instrText xml:space="preserve"> </w:instrText>
      </w:r>
      <w:r w:rsidR="001647E3">
        <w:rPr>
          <w:rFonts w:hint="eastAsia"/>
        </w:rPr>
        <w:instrText>INCLUDEPICTURE  "D:\\</w:instrText>
      </w:r>
      <w:r w:rsidR="001647E3">
        <w:rPr>
          <w:rFonts w:hint="eastAsia"/>
        </w:rPr>
        <w:instrText>工作安排</w:instrText>
      </w:r>
      <w:r w:rsidR="001647E3">
        <w:rPr>
          <w:rFonts w:hint="eastAsia"/>
        </w:rPr>
        <w:instrText>\\AppData\\Roaming\\eSpace_Desktop\\UserData\\z00631415\\imagefiles\\originalImgfiles\\2611BFAC-DB6E-45E1-A27E-32FB5ED5C0FD.png" \* MERGEFORMATINET</w:instrText>
      </w:r>
      <w:r w:rsidR="001647E3">
        <w:instrText xml:space="preserve"> </w:instrText>
      </w:r>
      <w:r w:rsidR="001647E3">
        <w:fldChar w:fldCharType="separate"/>
      </w:r>
      <w:r w:rsidR="00745136">
        <w:fldChar w:fldCharType="begin"/>
      </w:r>
      <w:r w:rsidR="00745136">
        <w:instrText xml:space="preserve"> </w:instrText>
      </w:r>
      <w:r w:rsidR="00745136">
        <w:rPr>
          <w:rFonts w:hint="eastAsia"/>
        </w:rPr>
        <w:instrText>INCLUDEPICTURE  "D:\\</w:instrText>
      </w:r>
      <w:r w:rsidR="00745136">
        <w:rPr>
          <w:rFonts w:hint="eastAsia"/>
        </w:rPr>
        <w:instrText>工作安排</w:instrText>
      </w:r>
      <w:r w:rsidR="00745136">
        <w:rPr>
          <w:rFonts w:hint="eastAsia"/>
        </w:rPr>
        <w:instrText>\\AppData\\Roaming\\eSpace_Desktop\\UserData\\z00631415\\imagefiles\\originalImgfiles\\2611BFAC-DB6E-45E1-A27E-32FB5ED5C0FD.png" \* MERGEFORMATINET</w:instrText>
      </w:r>
      <w:r w:rsidR="00745136">
        <w:instrText xml:space="preserve"> </w:instrText>
      </w:r>
      <w:r w:rsidR="00745136">
        <w:fldChar w:fldCharType="separate"/>
      </w:r>
      <w:r w:rsidR="00B50184">
        <w:pict w14:anchorId="4E267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611BFAC-DB6E-45E1-A27E-32FB5ED5C0FD" o:spid="_x0000_i1025" type="#_x0000_t75" style="width:473.6pt;height:156.15pt;mso-wrap-distance-left:2.25pt;mso-wrap-distance-top:2.25pt;mso-wrap-distance-right:2.25pt;mso-wrap-distance-bottom:2.25pt">
            <v:imagedata r:id="rId8" r:href="rId9"/>
          </v:shape>
        </w:pict>
      </w:r>
      <w:r w:rsidR="00745136">
        <w:fldChar w:fldCharType="end"/>
      </w:r>
      <w:r w:rsidR="001647E3">
        <w:fldChar w:fldCharType="end"/>
      </w:r>
      <w:r w:rsidR="00EE0178">
        <w:fldChar w:fldCharType="end"/>
      </w:r>
      <w:r w:rsidR="00D57241">
        <w:fldChar w:fldCharType="end"/>
      </w:r>
      <w:r w:rsidR="00E151AC">
        <w:fldChar w:fldCharType="end"/>
      </w:r>
      <w:r w:rsidR="00F878E6">
        <w:fldChar w:fldCharType="end"/>
      </w:r>
      <w:r>
        <w:fldChar w:fldCharType="end"/>
      </w:r>
    </w:p>
    <w:p w14:paraId="7030F06A" w14:textId="3DF1CA91" w:rsidR="00AE3CD5" w:rsidRPr="0027259C" w:rsidRDefault="0027259C" w:rsidP="0027259C">
      <w:pPr>
        <w:pStyle w:val="af7"/>
        <w:jc w:val="center"/>
        <w:rPr>
          <w:sz w:val="18"/>
        </w:rPr>
      </w:pPr>
      <w:r w:rsidRPr="00786376">
        <w:rPr>
          <w:sz w:val="18"/>
        </w:rPr>
        <w:t xml:space="preserve">Figure </w:t>
      </w:r>
      <w:r w:rsidR="006E5374">
        <w:rPr>
          <w:sz w:val="18"/>
        </w:rPr>
        <w:t>1</w:t>
      </w:r>
      <w:r>
        <w:rPr>
          <w:sz w:val="18"/>
        </w:rPr>
        <w:t xml:space="preserve"> Full migration sequences</w:t>
      </w:r>
    </w:p>
    <w:p w14:paraId="148577EE" w14:textId="5F3DC271" w:rsidR="00F94C60" w:rsidRDefault="00681ED0" w:rsidP="00681ED0">
      <w:pPr>
        <w:pStyle w:val="af9"/>
        <w:numPr>
          <w:ilvl w:val="0"/>
          <w:numId w:val="45"/>
        </w:numPr>
        <w:ind w:firstLineChars="0"/>
        <w:rPr>
          <w:rFonts w:eastAsia="宋体"/>
          <w:lang w:eastAsia="zh-CN"/>
        </w:rPr>
      </w:pPr>
      <w:r>
        <w:rPr>
          <w:rFonts w:eastAsia="宋体"/>
          <w:lang w:eastAsia="zh-CN"/>
        </w:rPr>
        <w:t xml:space="preserve">In </w:t>
      </w:r>
      <w:r w:rsidR="00F94C60" w:rsidRPr="00681ED0">
        <w:rPr>
          <w:rFonts w:eastAsia="宋体"/>
          <w:lang w:eastAsia="zh-CN"/>
        </w:rPr>
        <w:t>full nested and gradual bottom-up sequences</w:t>
      </w:r>
      <w:r>
        <w:rPr>
          <w:rFonts w:eastAsia="宋体"/>
          <w:lang w:eastAsia="zh-CN"/>
        </w:rPr>
        <w:t>,</w:t>
      </w:r>
      <w:r w:rsidR="00F94C60" w:rsidRPr="00681ED0">
        <w:rPr>
          <w:rFonts w:eastAsia="宋体"/>
          <w:lang w:eastAsia="zh-CN"/>
        </w:rPr>
        <w:t xml:space="preserve"> </w:t>
      </w:r>
      <w:r w:rsidR="00210BB0" w:rsidRPr="00681ED0">
        <w:rPr>
          <w:rFonts w:eastAsia="宋体"/>
          <w:lang w:eastAsia="zh-CN"/>
        </w:rPr>
        <w:t>the F1 interface between DU3b and Donor-CU2</w:t>
      </w:r>
      <w:r w:rsidR="00210BB0">
        <w:rPr>
          <w:rFonts w:eastAsia="宋体"/>
          <w:lang w:eastAsia="zh-CN"/>
        </w:rPr>
        <w:t xml:space="preserve"> is set up in advance, then</w:t>
      </w:r>
      <w:r w:rsidR="00210BB0" w:rsidRPr="00681ED0">
        <w:rPr>
          <w:rFonts w:eastAsia="宋体"/>
          <w:lang w:eastAsia="zh-CN"/>
        </w:rPr>
        <w:t xml:space="preserve"> </w:t>
      </w:r>
      <w:r w:rsidR="00F94C60" w:rsidRPr="00681ED0">
        <w:rPr>
          <w:rFonts w:eastAsia="宋体"/>
          <w:lang w:eastAsia="zh-CN"/>
        </w:rPr>
        <w:t>the UE</w:t>
      </w:r>
      <w:r w:rsidR="00971D2B">
        <w:rPr>
          <w:rFonts w:eastAsia="宋体"/>
          <w:lang w:eastAsia="zh-CN"/>
        </w:rPr>
        <w:t>s</w:t>
      </w:r>
      <w:r w:rsidR="00F94C60" w:rsidRPr="00681ED0">
        <w:rPr>
          <w:rFonts w:eastAsia="宋体"/>
          <w:lang w:eastAsia="zh-CN"/>
        </w:rPr>
        <w:t xml:space="preserve"> </w:t>
      </w:r>
      <w:r w:rsidR="00971D2B">
        <w:rPr>
          <w:rFonts w:eastAsia="宋体"/>
          <w:lang w:eastAsia="zh-CN"/>
        </w:rPr>
        <w:t xml:space="preserve">first switch to DU3b </w:t>
      </w:r>
      <w:r w:rsidR="00F94C60" w:rsidRPr="00681ED0">
        <w:rPr>
          <w:rFonts w:eastAsia="宋体"/>
          <w:lang w:eastAsia="zh-CN"/>
        </w:rPr>
        <w:t xml:space="preserve">, and </w:t>
      </w:r>
      <w:r w:rsidR="00971D2B">
        <w:rPr>
          <w:rFonts w:eastAsia="宋体"/>
          <w:lang w:eastAsia="zh-CN"/>
        </w:rPr>
        <w:t>the MT switches</w:t>
      </w:r>
      <w:r w:rsidR="00F94C60" w:rsidRPr="00681ED0">
        <w:rPr>
          <w:rFonts w:eastAsia="宋体"/>
          <w:lang w:eastAsia="zh-CN"/>
        </w:rPr>
        <w:t xml:space="preserve"> at last</w:t>
      </w:r>
      <w:r w:rsidR="00AE3CD5" w:rsidRPr="00681ED0">
        <w:rPr>
          <w:rFonts w:eastAsia="宋体"/>
          <w:lang w:eastAsia="zh-CN"/>
        </w:rPr>
        <w:t xml:space="preserve">. </w:t>
      </w:r>
      <w:r w:rsidR="00A61824">
        <w:rPr>
          <w:rFonts w:eastAsia="宋体"/>
          <w:lang w:eastAsia="zh-CN"/>
        </w:rPr>
        <w:t>For both options, the RRCReconfiguraiton for UE’s HO are send via the sourve path of IAB-node 3.</w:t>
      </w:r>
      <w:r w:rsidR="00F94C60" w:rsidRPr="00681ED0">
        <w:rPr>
          <w:rFonts w:eastAsia="宋体"/>
          <w:lang w:eastAsia="zh-CN"/>
        </w:rPr>
        <w:t xml:space="preserve">The difference between the full nested and gradual bottom-up is that the former </w:t>
      </w:r>
      <w:r w:rsidR="00210BB0">
        <w:rPr>
          <w:rFonts w:eastAsia="宋体"/>
          <w:lang w:eastAsia="zh-CN"/>
        </w:rPr>
        <w:t>option transmit the RRCReconfiguraitonComplete of UE towards the CU2 in the target path of the IAB-node 3, while the latter one will forward the ReconfiguraitonComplete of UE via the source path of the IAB-node 3</w:t>
      </w:r>
      <w:r w:rsidR="00A61824">
        <w:rPr>
          <w:rFonts w:eastAsia="宋体"/>
          <w:lang w:eastAsia="zh-CN"/>
        </w:rPr>
        <w:t xml:space="preserve">. Therefore, for the full-nested sequence, </w:t>
      </w:r>
      <w:r w:rsidR="00F94C60" w:rsidRPr="00681ED0">
        <w:rPr>
          <w:rFonts w:eastAsia="宋体"/>
          <w:lang w:eastAsia="zh-CN"/>
        </w:rPr>
        <w:t>only the F1-C</w:t>
      </w:r>
      <w:r w:rsidR="00A61824">
        <w:rPr>
          <w:rFonts w:eastAsia="宋体"/>
          <w:lang w:eastAsia="zh-CN"/>
        </w:rPr>
        <w:t xml:space="preserve"> traffic</w:t>
      </w:r>
      <w:r w:rsidR="00F94C60" w:rsidRPr="00681ED0">
        <w:rPr>
          <w:rFonts w:eastAsia="宋体"/>
          <w:lang w:eastAsia="zh-CN"/>
        </w:rPr>
        <w:t xml:space="preserve"> between DU3b and CU2 to support UE switch</w:t>
      </w:r>
      <w:r w:rsidR="00A61824" w:rsidRPr="00A61824">
        <w:rPr>
          <w:rFonts w:eastAsia="宋体"/>
          <w:lang w:eastAsia="zh-CN"/>
        </w:rPr>
        <w:t xml:space="preserve"> </w:t>
      </w:r>
      <w:r w:rsidR="00A61824" w:rsidRPr="00681ED0">
        <w:rPr>
          <w:rFonts w:eastAsia="宋体"/>
          <w:lang w:eastAsia="zh-CN"/>
        </w:rPr>
        <w:t>needs</w:t>
      </w:r>
      <w:r w:rsidR="00A61824">
        <w:rPr>
          <w:rFonts w:eastAsia="宋体"/>
          <w:lang w:eastAsia="zh-CN"/>
        </w:rPr>
        <w:t xml:space="preserve"> to be forwarded through the source path of IAB-node 3 (IAB-node 3</w:t>
      </w:r>
      <w:r w:rsidR="00A61824">
        <w:rPr>
          <w:rFonts w:ascii="宋体" w:eastAsia="宋体" w:hAnsi="宋体" w:hint="eastAsia"/>
          <w:lang w:eastAsia="zh-CN"/>
        </w:rPr>
        <w:t>←→</w:t>
      </w:r>
      <w:r w:rsidR="00A61824">
        <w:rPr>
          <w:rFonts w:eastAsia="宋体"/>
          <w:lang w:eastAsia="zh-CN"/>
        </w:rPr>
        <w:t>Donor-DU1</w:t>
      </w:r>
      <w:r w:rsidR="00A61824">
        <w:rPr>
          <w:rFonts w:ascii="宋体" w:eastAsia="宋体" w:hAnsi="宋体" w:hint="eastAsia"/>
          <w:lang w:eastAsia="zh-CN"/>
        </w:rPr>
        <w:t>←→</w:t>
      </w:r>
      <w:r w:rsidR="00A61824" w:rsidRPr="00C81F8E">
        <w:rPr>
          <w:rFonts w:eastAsia="宋体"/>
          <w:lang w:eastAsia="zh-CN"/>
        </w:rPr>
        <w:t>donor-CU2</w:t>
      </w:r>
      <w:r w:rsidR="00A61824">
        <w:rPr>
          <w:rFonts w:eastAsia="宋体"/>
          <w:lang w:eastAsia="zh-CN"/>
        </w:rPr>
        <w:t>)</w:t>
      </w:r>
      <w:r w:rsidR="00F94C60" w:rsidRPr="00681ED0">
        <w:rPr>
          <w:rFonts w:eastAsia="宋体"/>
          <w:lang w:eastAsia="zh-CN"/>
        </w:rPr>
        <w:t xml:space="preserve">, while the </w:t>
      </w:r>
      <w:r w:rsidR="00A61824" w:rsidRPr="00681ED0">
        <w:rPr>
          <w:rFonts w:eastAsia="宋体"/>
          <w:lang w:eastAsia="zh-CN"/>
        </w:rPr>
        <w:t>bottom-up</w:t>
      </w:r>
      <w:r w:rsidR="00A61824">
        <w:rPr>
          <w:rFonts w:eastAsia="宋体"/>
          <w:lang w:eastAsia="zh-CN"/>
        </w:rPr>
        <w:t xml:space="preserve"> sequence</w:t>
      </w:r>
      <w:r w:rsidR="00F94C60" w:rsidRPr="00681ED0">
        <w:rPr>
          <w:rFonts w:eastAsia="宋体"/>
          <w:lang w:eastAsia="zh-CN"/>
        </w:rPr>
        <w:t xml:space="preserve"> </w:t>
      </w:r>
      <w:r w:rsidR="00A61824">
        <w:rPr>
          <w:rFonts w:eastAsia="宋体"/>
          <w:lang w:eastAsia="zh-CN"/>
        </w:rPr>
        <w:t>may require that</w:t>
      </w:r>
      <w:r w:rsidR="00F94C60" w:rsidRPr="00681ED0">
        <w:rPr>
          <w:rFonts w:eastAsia="宋体"/>
          <w:lang w:eastAsia="zh-CN"/>
        </w:rPr>
        <w:t xml:space="preserve"> both F1-C and F1-U between DU3b and CU2 </w:t>
      </w:r>
      <w:r w:rsidR="00A61824">
        <w:rPr>
          <w:rFonts w:eastAsia="宋体"/>
          <w:lang w:eastAsia="zh-CN"/>
        </w:rPr>
        <w:t xml:space="preserve">be forwarded via the source path </w:t>
      </w:r>
      <w:r w:rsidR="00F94C60" w:rsidRPr="00681ED0">
        <w:rPr>
          <w:rFonts w:eastAsia="宋体"/>
          <w:lang w:eastAsia="zh-CN"/>
        </w:rPr>
        <w:t xml:space="preserve">to </w:t>
      </w:r>
      <w:r w:rsidR="00A61824">
        <w:rPr>
          <w:rFonts w:eastAsia="宋体"/>
          <w:lang w:eastAsia="zh-CN"/>
        </w:rPr>
        <w:t>allow</w:t>
      </w:r>
      <w:r w:rsidR="00F94C60" w:rsidRPr="00681ED0">
        <w:rPr>
          <w:rFonts w:eastAsia="宋体"/>
          <w:lang w:eastAsia="zh-CN"/>
        </w:rPr>
        <w:t xml:space="preserve"> the inter-topology user plane data transmission as intermediate state</w:t>
      </w:r>
      <w:r w:rsidR="00A61824">
        <w:rPr>
          <w:rFonts w:eastAsia="宋体"/>
          <w:lang w:eastAsia="zh-CN"/>
        </w:rPr>
        <w:t xml:space="preserve"> of full migration</w:t>
      </w:r>
      <w:r w:rsidRPr="00681ED0">
        <w:rPr>
          <w:rFonts w:eastAsia="宋体"/>
          <w:lang w:eastAsia="zh-CN"/>
        </w:rPr>
        <w:t>.</w:t>
      </w:r>
    </w:p>
    <w:p w14:paraId="404E5331" w14:textId="19728E39" w:rsidR="00681ED0" w:rsidRDefault="00971D2B" w:rsidP="00542A1E">
      <w:pPr>
        <w:pStyle w:val="af9"/>
        <w:numPr>
          <w:ilvl w:val="0"/>
          <w:numId w:val="45"/>
        </w:numPr>
        <w:ind w:firstLineChars="0"/>
        <w:rPr>
          <w:rFonts w:eastAsia="宋体"/>
          <w:lang w:eastAsia="zh-CN"/>
        </w:rPr>
      </w:pPr>
      <w:r>
        <w:rPr>
          <w:rFonts w:eastAsia="宋体"/>
          <w:lang w:eastAsia="zh-CN"/>
        </w:rPr>
        <w:t xml:space="preserve">In </w:t>
      </w:r>
      <w:r w:rsidR="00681ED0" w:rsidRPr="00681ED0">
        <w:rPr>
          <w:rFonts w:eastAsia="宋体"/>
          <w:lang w:eastAsia="zh-CN"/>
        </w:rPr>
        <w:t>gradual top-down</w:t>
      </w:r>
      <w:r>
        <w:rPr>
          <w:rFonts w:eastAsia="宋体"/>
          <w:lang w:eastAsia="zh-CN"/>
        </w:rPr>
        <w:t xml:space="preserve"> sequence,</w:t>
      </w:r>
      <w:r w:rsidR="00681ED0" w:rsidRPr="00681ED0">
        <w:rPr>
          <w:rFonts w:eastAsia="宋体"/>
          <w:lang w:eastAsia="zh-CN"/>
        </w:rPr>
        <w:t xml:space="preserve"> </w:t>
      </w:r>
      <w:r>
        <w:rPr>
          <w:rFonts w:eastAsia="宋体"/>
          <w:lang w:eastAsia="zh-CN"/>
        </w:rPr>
        <w:t>the MT</w:t>
      </w:r>
      <w:r w:rsidR="00A61824" w:rsidRPr="00A61824">
        <w:rPr>
          <w:rFonts w:eastAsia="宋体"/>
          <w:lang w:eastAsia="zh-CN"/>
        </w:rPr>
        <w:t xml:space="preserve"> </w:t>
      </w:r>
      <w:r w:rsidR="00A61824" w:rsidRPr="00681ED0">
        <w:rPr>
          <w:rFonts w:eastAsia="宋体"/>
          <w:lang w:eastAsia="zh-CN"/>
        </w:rPr>
        <w:t>switch</w:t>
      </w:r>
      <w:r w:rsidR="00A61824">
        <w:rPr>
          <w:rFonts w:eastAsia="宋体"/>
          <w:lang w:eastAsia="zh-CN"/>
        </w:rPr>
        <w:t>es</w:t>
      </w:r>
      <w:r>
        <w:rPr>
          <w:rFonts w:eastAsia="宋体"/>
          <w:lang w:eastAsia="zh-CN"/>
        </w:rPr>
        <w:t xml:space="preserve"> </w:t>
      </w:r>
      <w:r w:rsidR="00681ED0" w:rsidRPr="00681ED0">
        <w:rPr>
          <w:rFonts w:eastAsia="宋体"/>
          <w:lang w:eastAsia="zh-CN"/>
        </w:rPr>
        <w:t xml:space="preserve">first as </w:t>
      </w:r>
      <w:r>
        <w:rPr>
          <w:rFonts w:eastAsia="宋体"/>
          <w:lang w:eastAsia="zh-CN"/>
        </w:rPr>
        <w:t xml:space="preserve">in </w:t>
      </w:r>
      <w:r w:rsidR="00681ED0" w:rsidRPr="00681ED0">
        <w:rPr>
          <w:rFonts w:eastAsia="宋体"/>
          <w:lang w:eastAsia="zh-CN"/>
        </w:rPr>
        <w:t>partial migration</w:t>
      </w:r>
      <w:r w:rsidR="00681ED0">
        <w:rPr>
          <w:rFonts w:eastAsia="宋体"/>
          <w:lang w:eastAsia="zh-CN"/>
        </w:rPr>
        <w:t xml:space="preserve">. </w:t>
      </w:r>
      <w:r w:rsidR="00A61824">
        <w:rPr>
          <w:rFonts w:eastAsia="宋体"/>
          <w:lang w:eastAsia="zh-CN"/>
        </w:rPr>
        <w:t>And then t</w:t>
      </w:r>
      <w:r w:rsidR="00681ED0">
        <w:rPr>
          <w:rFonts w:eastAsia="宋体"/>
          <w:lang w:eastAsia="zh-CN"/>
        </w:rPr>
        <w:t>he inter-topology</w:t>
      </w:r>
      <w:r w:rsidR="00A61824">
        <w:rPr>
          <w:rFonts w:eastAsia="宋体"/>
          <w:lang w:eastAsia="zh-CN"/>
        </w:rPr>
        <w:t xml:space="preserve"> transmission via the target path of IAB-node 3 for</w:t>
      </w:r>
      <w:r w:rsidR="00681ED0">
        <w:rPr>
          <w:rFonts w:eastAsia="宋体"/>
          <w:lang w:eastAsia="zh-CN"/>
        </w:rPr>
        <w:t xml:space="preserve"> F1-C and F1-U between DU3a and CU1 are set up. The UE</w:t>
      </w:r>
      <w:r>
        <w:rPr>
          <w:rFonts w:eastAsia="宋体"/>
          <w:lang w:eastAsia="zh-CN"/>
        </w:rPr>
        <w:t>s</w:t>
      </w:r>
      <w:r w:rsidR="00681ED0">
        <w:rPr>
          <w:rFonts w:eastAsia="宋体"/>
          <w:lang w:eastAsia="zh-CN"/>
        </w:rPr>
        <w:t xml:space="preserve"> switch at last.</w:t>
      </w:r>
      <w:r w:rsidR="00A61824">
        <w:rPr>
          <w:rFonts w:eastAsia="宋体"/>
          <w:lang w:eastAsia="zh-CN"/>
        </w:rPr>
        <w:t xml:space="preserve"> For this option, the RRCReconfiguration and RRCReconfigurationComplete of UE are send via the target path of IAB-node 3. </w:t>
      </w:r>
    </w:p>
    <w:p w14:paraId="292BE587" w14:textId="121854C6" w:rsidR="00971D2B" w:rsidRDefault="00971D2B" w:rsidP="00681ED0">
      <w:pPr>
        <w:rPr>
          <w:rFonts w:eastAsia="宋体"/>
          <w:lang w:eastAsia="zh-CN"/>
        </w:rPr>
      </w:pPr>
      <w:r>
        <w:rPr>
          <w:rFonts w:eastAsia="宋体"/>
          <w:lang w:eastAsia="zh-CN"/>
        </w:rPr>
        <w:t xml:space="preserve">Gradual bottom-up and gradual top-down have </w:t>
      </w:r>
      <w:r w:rsidR="006E5374">
        <w:rPr>
          <w:rFonts w:eastAsia="宋体"/>
          <w:lang w:eastAsia="zh-CN"/>
        </w:rPr>
        <w:t xml:space="preserve">the </w:t>
      </w:r>
      <w:r>
        <w:rPr>
          <w:rFonts w:eastAsia="宋体"/>
          <w:lang w:eastAsia="zh-CN"/>
        </w:rPr>
        <w:t>intermediate state to reduce service interruption, while full nested can directly migrate the UE traffic to the target path without setting up the inter-topology F1-U</w:t>
      </w:r>
      <w:r w:rsidR="007E54AB">
        <w:rPr>
          <w:rFonts w:eastAsia="宋体"/>
          <w:lang w:eastAsia="zh-CN"/>
        </w:rPr>
        <w:t xml:space="preserve"> transmission</w:t>
      </w:r>
      <w:r>
        <w:rPr>
          <w:rFonts w:eastAsia="宋体"/>
          <w:lang w:eastAsia="zh-CN"/>
        </w:rPr>
        <w:t xml:space="preserve">. The MT switching first in gradual top-down is reasonable when the link state between the MT and its source parent DU </w:t>
      </w:r>
      <w:r w:rsidR="009A4E76">
        <w:rPr>
          <w:rFonts w:eastAsia="宋体"/>
          <w:lang w:eastAsia="zh-CN"/>
        </w:rPr>
        <w:t>become</w:t>
      </w:r>
      <w:r w:rsidR="0027259C">
        <w:rPr>
          <w:rFonts w:eastAsia="宋体"/>
          <w:lang w:eastAsia="zh-CN"/>
        </w:rPr>
        <w:t>s</w:t>
      </w:r>
      <w:r>
        <w:rPr>
          <w:rFonts w:eastAsia="宋体"/>
          <w:lang w:eastAsia="zh-CN"/>
        </w:rPr>
        <w:t xml:space="preserve"> poor</w:t>
      </w:r>
      <w:r w:rsidR="006E5374">
        <w:rPr>
          <w:rFonts w:eastAsia="宋体"/>
          <w:lang w:eastAsia="zh-CN"/>
        </w:rPr>
        <w:t>,</w:t>
      </w:r>
      <w:r>
        <w:rPr>
          <w:rFonts w:eastAsia="宋体"/>
          <w:lang w:eastAsia="zh-CN"/>
        </w:rPr>
        <w:t xml:space="preserve"> while the UEs switching first in gradual bottom-up and full nested </w:t>
      </w:r>
      <w:r w:rsidR="001766B1">
        <w:rPr>
          <w:rFonts w:eastAsia="宋体"/>
          <w:lang w:eastAsia="zh-CN"/>
        </w:rPr>
        <w:t>can make sure that</w:t>
      </w:r>
      <w:r>
        <w:rPr>
          <w:rFonts w:eastAsia="宋体"/>
          <w:lang w:eastAsia="zh-CN"/>
        </w:rPr>
        <w:t xml:space="preserve"> </w:t>
      </w:r>
      <w:r w:rsidR="009A4E76">
        <w:rPr>
          <w:rFonts w:eastAsia="宋体"/>
          <w:lang w:eastAsia="zh-CN"/>
        </w:rPr>
        <w:t xml:space="preserve">the UEs </w:t>
      </w:r>
      <w:r w:rsidR="001766B1">
        <w:rPr>
          <w:rFonts w:eastAsia="宋体"/>
          <w:lang w:eastAsia="zh-CN"/>
        </w:rPr>
        <w:t>receives HO command before IAB-MT switch to target parent node</w:t>
      </w:r>
      <w:r>
        <w:rPr>
          <w:rFonts w:eastAsia="宋体"/>
          <w:lang w:eastAsia="zh-CN"/>
        </w:rPr>
        <w:t xml:space="preserve">. </w:t>
      </w:r>
    </w:p>
    <w:p w14:paraId="0281DA68" w14:textId="1C42ACBD" w:rsidR="00150551" w:rsidRPr="00681ED0" w:rsidRDefault="001766B1" w:rsidP="00681ED0">
      <w:pPr>
        <w:rPr>
          <w:rFonts w:eastAsia="宋体"/>
          <w:lang w:eastAsia="zh-CN"/>
        </w:rPr>
      </w:pPr>
      <w:r>
        <w:rPr>
          <w:rFonts w:eastAsia="宋体"/>
          <w:lang w:eastAsia="zh-CN"/>
        </w:rPr>
        <w:t>At current stage,</w:t>
      </w:r>
      <w:r w:rsidR="00AE3CD5" w:rsidRPr="00681ED0">
        <w:rPr>
          <w:rFonts w:eastAsia="宋体"/>
          <w:lang w:eastAsia="zh-CN"/>
        </w:rPr>
        <w:t xml:space="preserve"> there is no consensus of which one is the best. </w:t>
      </w:r>
      <w:r w:rsidR="00124FD6" w:rsidRPr="00681ED0">
        <w:rPr>
          <w:rFonts w:eastAsia="宋体"/>
          <w:lang w:eastAsia="zh-CN"/>
        </w:rPr>
        <w:t xml:space="preserve">These 3 sequences should be discussed comprehensively and then to determine whether all of these </w:t>
      </w:r>
      <w:r w:rsidR="007240F1" w:rsidRPr="00681ED0">
        <w:rPr>
          <w:rFonts w:eastAsia="宋体"/>
          <w:lang w:eastAsia="zh-CN"/>
        </w:rPr>
        <w:t xml:space="preserve">should </w:t>
      </w:r>
      <w:r w:rsidR="00124FD6" w:rsidRPr="00681ED0">
        <w:rPr>
          <w:rFonts w:eastAsia="宋体"/>
          <w:lang w:eastAsia="zh-CN"/>
        </w:rPr>
        <w:t>be supported</w:t>
      </w:r>
      <w:r w:rsidR="00A50BB0">
        <w:rPr>
          <w:rFonts w:eastAsia="宋体"/>
          <w:lang w:eastAsia="zh-CN"/>
        </w:rPr>
        <w:t xml:space="preserve"> (then leave network implementation to determine which sequence is used)</w:t>
      </w:r>
      <w:r w:rsidR="00124FD6" w:rsidRPr="00681ED0">
        <w:rPr>
          <w:rFonts w:eastAsia="宋体"/>
          <w:lang w:eastAsia="zh-CN"/>
        </w:rPr>
        <w:t xml:space="preserve"> or </w:t>
      </w:r>
      <w:r w:rsidR="007240F1" w:rsidRPr="00681ED0">
        <w:rPr>
          <w:rFonts w:eastAsia="宋体"/>
          <w:lang w:eastAsia="zh-CN"/>
        </w:rPr>
        <w:t xml:space="preserve">need to be down-selected. </w:t>
      </w:r>
      <w:r w:rsidR="000C51C7">
        <w:rPr>
          <w:rFonts w:eastAsia="宋体"/>
          <w:lang w:eastAsia="zh-CN"/>
        </w:rPr>
        <w:t>W</w:t>
      </w:r>
      <w:r w:rsidR="007240F1" w:rsidRPr="00681ED0">
        <w:rPr>
          <w:rFonts w:eastAsia="宋体"/>
          <w:lang w:eastAsia="zh-CN"/>
        </w:rPr>
        <w:t>e suggest:</w:t>
      </w:r>
    </w:p>
    <w:p w14:paraId="7654FA4C" w14:textId="44E98C8D" w:rsidR="007240F1" w:rsidRPr="0027259C" w:rsidRDefault="007240F1" w:rsidP="00B338E7">
      <w:pPr>
        <w:rPr>
          <w:rFonts w:eastAsia="宋体"/>
          <w:b/>
          <w:lang w:eastAsia="zh-CN"/>
        </w:rPr>
      </w:pPr>
      <w:r>
        <w:rPr>
          <w:rFonts w:eastAsia="宋体"/>
          <w:b/>
          <w:lang w:eastAsia="zh-CN"/>
        </w:rPr>
        <w:t>Proposal</w:t>
      </w:r>
      <w:r w:rsidRPr="00150551">
        <w:rPr>
          <w:rFonts w:eastAsia="宋体"/>
          <w:b/>
          <w:lang w:eastAsia="zh-CN"/>
        </w:rPr>
        <w:t xml:space="preserve"> </w:t>
      </w:r>
      <w:r w:rsidR="00A50BB0">
        <w:rPr>
          <w:rFonts w:eastAsia="宋体"/>
          <w:b/>
          <w:lang w:eastAsia="zh-CN"/>
        </w:rPr>
        <w:t>4</w:t>
      </w:r>
      <w:r w:rsidRPr="00150551">
        <w:rPr>
          <w:rFonts w:eastAsia="宋体"/>
          <w:b/>
          <w:lang w:eastAsia="zh-CN"/>
        </w:rPr>
        <w:t xml:space="preserve">: </w:t>
      </w:r>
      <w:r w:rsidRPr="007240F1">
        <w:rPr>
          <w:rFonts w:eastAsia="宋体"/>
          <w:b/>
          <w:lang w:eastAsia="zh-CN"/>
        </w:rPr>
        <w:t xml:space="preserve">As starting point, RAN3 discuss the full nested, </w:t>
      </w:r>
      <w:r w:rsidR="00AE3CD5">
        <w:rPr>
          <w:rFonts w:eastAsia="宋体"/>
          <w:b/>
          <w:lang w:eastAsia="zh-CN"/>
        </w:rPr>
        <w:t>gradual bottom-</w:t>
      </w:r>
      <w:r w:rsidRPr="007240F1">
        <w:rPr>
          <w:rFonts w:eastAsia="宋体"/>
          <w:b/>
          <w:lang w:eastAsia="zh-CN"/>
        </w:rPr>
        <w:t xml:space="preserve">up, and </w:t>
      </w:r>
      <w:r w:rsidR="00AE3CD5">
        <w:rPr>
          <w:rFonts w:eastAsia="宋体"/>
          <w:b/>
          <w:lang w:eastAsia="zh-CN"/>
        </w:rPr>
        <w:t xml:space="preserve">gradual </w:t>
      </w:r>
      <w:r w:rsidRPr="007240F1">
        <w:rPr>
          <w:rFonts w:eastAsia="宋体"/>
          <w:b/>
          <w:lang w:eastAsia="zh-CN"/>
        </w:rPr>
        <w:t>top-down sequences for supporting the full migration</w:t>
      </w:r>
      <w:r w:rsidRPr="00150551">
        <w:rPr>
          <w:rFonts w:eastAsia="宋体"/>
          <w:b/>
          <w:lang w:eastAsia="zh-CN"/>
        </w:rPr>
        <w:t>.</w:t>
      </w:r>
    </w:p>
    <w:p w14:paraId="0B09F2FD" w14:textId="0EB064E0" w:rsidR="00150551" w:rsidRPr="00707EB3" w:rsidRDefault="00150551" w:rsidP="00150551">
      <w:pPr>
        <w:pStyle w:val="10"/>
        <w:rPr>
          <w:rFonts w:eastAsia="宋体"/>
        </w:rPr>
      </w:pPr>
      <w:r>
        <w:rPr>
          <w:rFonts w:eastAsia="宋体"/>
        </w:rPr>
        <w:lastRenderedPageBreak/>
        <w:t xml:space="preserve">3 </w:t>
      </w:r>
      <w:r w:rsidRPr="00707EB3">
        <w:rPr>
          <w:rFonts w:eastAsia="宋体"/>
        </w:rPr>
        <w:t>Conclusion</w:t>
      </w:r>
    </w:p>
    <w:p w14:paraId="382D0BF2" w14:textId="6E010FE0" w:rsidR="00150551" w:rsidRDefault="00150551" w:rsidP="00150551">
      <w:pPr>
        <w:rPr>
          <w:lang w:val="x-none"/>
        </w:rPr>
      </w:pPr>
      <w:r w:rsidRPr="00707EB3">
        <w:t>This pape</w:t>
      </w:r>
      <w:r>
        <w:t>r mainly discusses the potential issues on the IAB-node inter-CU full migration procedure</w:t>
      </w:r>
      <w:r w:rsidRPr="00707EB3">
        <w:rPr>
          <w:lang w:val="x-none"/>
        </w:rPr>
        <w:t>, then we provide the following observation</w:t>
      </w:r>
      <w:r>
        <w:rPr>
          <w:lang w:val="x-none"/>
        </w:rPr>
        <w:t>s</w:t>
      </w:r>
      <w:r w:rsidRPr="00707EB3">
        <w:rPr>
          <w:lang w:val="x-none"/>
        </w:rPr>
        <w:t xml:space="preserve"> and proposals:</w:t>
      </w:r>
    </w:p>
    <w:p w14:paraId="33528321" w14:textId="4EC1D869" w:rsidR="006E5374" w:rsidRPr="00150551" w:rsidRDefault="006E5374" w:rsidP="006E5374">
      <w:pPr>
        <w:rPr>
          <w:rFonts w:eastAsia="宋体"/>
          <w:b/>
          <w:lang w:eastAsia="zh-CN"/>
        </w:rPr>
      </w:pPr>
      <w:r w:rsidRPr="00150551">
        <w:rPr>
          <w:rFonts w:eastAsia="宋体"/>
          <w:b/>
          <w:lang w:eastAsia="zh-CN"/>
        </w:rPr>
        <w:t xml:space="preserve">Observation 1: </w:t>
      </w:r>
      <w:r w:rsidR="001766B1" w:rsidRPr="00150551">
        <w:rPr>
          <w:rFonts w:eastAsia="宋体"/>
          <w:b/>
          <w:lang w:eastAsia="zh-CN"/>
        </w:rPr>
        <w:t xml:space="preserve">Rel-17 did not support partial migration </w:t>
      </w:r>
      <w:r w:rsidR="001766B1">
        <w:rPr>
          <w:rFonts w:eastAsia="宋体"/>
          <w:b/>
          <w:lang w:eastAsia="zh-CN"/>
        </w:rPr>
        <w:t xml:space="preserve">for </w:t>
      </w:r>
      <w:r w:rsidR="001766B1" w:rsidRPr="00150551">
        <w:rPr>
          <w:rFonts w:eastAsia="宋体"/>
          <w:b/>
          <w:lang w:eastAsia="zh-CN"/>
        </w:rPr>
        <w:t>dual-connected IAB-node</w:t>
      </w:r>
      <w:r w:rsidRPr="00150551">
        <w:rPr>
          <w:rFonts w:eastAsia="宋体"/>
          <w:b/>
          <w:lang w:eastAsia="zh-CN"/>
        </w:rPr>
        <w:t>.</w:t>
      </w:r>
    </w:p>
    <w:p w14:paraId="06008AD1" w14:textId="77777777" w:rsidR="006E5374" w:rsidRPr="00150551" w:rsidRDefault="006E5374" w:rsidP="006E5374">
      <w:pPr>
        <w:rPr>
          <w:rFonts w:eastAsia="宋体"/>
          <w:b/>
          <w:lang w:eastAsia="zh-CN"/>
        </w:rPr>
      </w:pPr>
      <w:r>
        <w:rPr>
          <w:rFonts w:eastAsia="宋体"/>
          <w:b/>
          <w:lang w:eastAsia="zh-CN"/>
        </w:rPr>
        <w:t>Proposal</w:t>
      </w:r>
      <w:r w:rsidRPr="00150551">
        <w:rPr>
          <w:rFonts w:eastAsia="宋体"/>
          <w:b/>
          <w:lang w:eastAsia="zh-CN"/>
        </w:rPr>
        <w:t xml:space="preserve"> 1: R</w:t>
      </w:r>
      <w:r>
        <w:rPr>
          <w:rFonts w:eastAsia="宋体"/>
          <w:b/>
          <w:lang w:eastAsia="zh-CN"/>
        </w:rPr>
        <w:t>el-</w:t>
      </w:r>
      <w:r w:rsidRPr="00150551">
        <w:rPr>
          <w:rFonts w:eastAsia="宋体"/>
          <w:b/>
          <w:lang w:eastAsia="zh-CN"/>
        </w:rPr>
        <w:t>18 not consider full migration of dual connected mobile IAB-node.</w:t>
      </w:r>
    </w:p>
    <w:p w14:paraId="7DDFA7B1" w14:textId="77777777" w:rsidR="00A50BB0" w:rsidRDefault="00A50BB0" w:rsidP="00A50BB0">
      <w:pPr>
        <w:rPr>
          <w:b/>
        </w:rPr>
      </w:pPr>
      <w:r w:rsidRPr="00A05FEE">
        <w:rPr>
          <w:b/>
        </w:rPr>
        <w:t>P</w:t>
      </w:r>
      <w:r>
        <w:rPr>
          <w:b/>
        </w:rPr>
        <w:t>roposal 2: No need to exclude the mobile IAB-</w:t>
      </w:r>
      <w:r w:rsidRPr="00A05FEE">
        <w:rPr>
          <w:b/>
        </w:rPr>
        <w:t>node connecting t</w:t>
      </w:r>
      <w:r>
        <w:rPr>
          <w:b/>
        </w:rPr>
        <w:t>o a stationary intermediate IAB-</w:t>
      </w:r>
      <w:r w:rsidRPr="00A05FEE">
        <w:rPr>
          <w:b/>
        </w:rPr>
        <w:t>node.</w:t>
      </w:r>
    </w:p>
    <w:p w14:paraId="7101E0D4" w14:textId="77777777" w:rsidR="00A50BB0" w:rsidRDefault="00A50BB0" w:rsidP="00A50BB0">
      <w:pPr>
        <w:rPr>
          <w:rFonts w:eastAsia="宋体"/>
          <w:b/>
          <w:lang w:eastAsia="zh-CN"/>
        </w:rPr>
      </w:pPr>
      <w:r>
        <w:rPr>
          <w:rFonts w:eastAsia="宋体"/>
          <w:b/>
          <w:lang w:eastAsia="zh-CN"/>
        </w:rPr>
        <w:t>Proposal</w:t>
      </w:r>
      <w:r w:rsidRPr="00150551">
        <w:rPr>
          <w:rFonts w:eastAsia="宋体"/>
          <w:b/>
          <w:lang w:eastAsia="zh-CN"/>
        </w:rPr>
        <w:t xml:space="preserve"> </w:t>
      </w:r>
      <w:r>
        <w:rPr>
          <w:rFonts w:eastAsia="宋体"/>
          <w:b/>
          <w:lang w:eastAsia="zh-CN"/>
        </w:rPr>
        <w:t>3a</w:t>
      </w:r>
      <w:r w:rsidRPr="00150551">
        <w:rPr>
          <w:rFonts w:eastAsia="宋体"/>
          <w:b/>
          <w:lang w:eastAsia="zh-CN"/>
        </w:rPr>
        <w:t xml:space="preserve">: </w:t>
      </w:r>
      <w:r>
        <w:rPr>
          <w:rFonts w:eastAsia="宋体"/>
          <w:b/>
          <w:lang w:eastAsia="zh-CN"/>
        </w:rPr>
        <w:t>Alt 1, i.e. t</w:t>
      </w:r>
      <w:r w:rsidRPr="00E3067F">
        <w:rPr>
          <w:rFonts w:eastAsia="宋体"/>
          <w:b/>
          <w:lang w:eastAsia="zh-CN"/>
        </w:rPr>
        <w:t xml:space="preserve">he two logical DUs with separate PCI and separate resources </w:t>
      </w:r>
      <w:r>
        <w:rPr>
          <w:rFonts w:eastAsia="宋体"/>
          <w:b/>
          <w:lang w:eastAsia="zh-CN"/>
        </w:rPr>
        <w:t>is</w:t>
      </w:r>
      <w:r w:rsidRPr="00E3067F">
        <w:rPr>
          <w:rFonts w:eastAsia="宋体"/>
          <w:b/>
          <w:lang w:eastAsia="zh-CN"/>
        </w:rPr>
        <w:t xml:space="preserve"> preferre</w:t>
      </w:r>
      <w:r>
        <w:rPr>
          <w:rFonts w:eastAsia="宋体"/>
          <w:b/>
          <w:lang w:eastAsia="zh-CN"/>
        </w:rPr>
        <w:t>d to support the full migration</w:t>
      </w:r>
      <w:r w:rsidRPr="00150551">
        <w:rPr>
          <w:rFonts w:eastAsia="宋体"/>
          <w:b/>
          <w:lang w:eastAsia="zh-CN"/>
        </w:rPr>
        <w:t>.</w:t>
      </w:r>
    </w:p>
    <w:p w14:paraId="5DEDE974" w14:textId="77777777" w:rsidR="00A50BB0" w:rsidRPr="00E24123" w:rsidRDefault="00A50BB0" w:rsidP="00A50BB0">
      <w:pPr>
        <w:rPr>
          <w:rFonts w:eastAsia="宋体"/>
          <w:b/>
          <w:lang w:eastAsia="zh-CN"/>
        </w:rPr>
      </w:pPr>
      <w:r w:rsidRPr="000F7CB4">
        <w:rPr>
          <w:b/>
        </w:rPr>
        <w:t>P</w:t>
      </w:r>
      <w:r>
        <w:rPr>
          <w:b/>
        </w:rPr>
        <w:t>roposal 3</w:t>
      </w:r>
      <w:r w:rsidRPr="000F7CB4">
        <w:rPr>
          <w:b/>
        </w:rPr>
        <w:t>b: How to implement the “separate physical resource” should be clarified by RAN1.</w:t>
      </w:r>
    </w:p>
    <w:p w14:paraId="5F9D5F01" w14:textId="2E162ADF" w:rsidR="006E5374" w:rsidRPr="006E5374" w:rsidRDefault="006E5374" w:rsidP="00150551">
      <w:pPr>
        <w:rPr>
          <w:rFonts w:eastAsia="宋体"/>
          <w:b/>
          <w:lang w:eastAsia="zh-CN"/>
        </w:rPr>
      </w:pPr>
      <w:r>
        <w:rPr>
          <w:rFonts w:eastAsia="宋体"/>
          <w:b/>
          <w:lang w:eastAsia="zh-CN"/>
        </w:rPr>
        <w:t>Proposal</w:t>
      </w:r>
      <w:r w:rsidRPr="00150551">
        <w:rPr>
          <w:rFonts w:eastAsia="宋体"/>
          <w:b/>
          <w:lang w:eastAsia="zh-CN"/>
        </w:rPr>
        <w:t xml:space="preserve"> </w:t>
      </w:r>
      <w:r w:rsidR="00A50BB0">
        <w:rPr>
          <w:rFonts w:eastAsia="宋体"/>
          <w:b/>
          <w:lang w:eastAsia="zh-CN"/>
        </w:rPr>
        <w:t>4</w:t>
      </w:r>
      <w:r w:rsidRPr="00150551">
        <w:rPr>
          <w:rFonts w:eastAsia="宋体"/>
          <w:b/>
          <w:lang w:eastAsia="zh-CN"/>
        </w:rPr>
        <w:t xml:space="preserve">: </w:t>
      </w:r>
      <w:r w:rsidRPr="007240F1">
        <w:rPr>
          <w:rFonts w:eastAsia="宋体"/>
          <w:b/>
          <w:lang w:eastAsia="zh-CN"/>
        </w:rPr>
        <w:t xml:space="preserve">As starting point, RAN3 discuss the full nested, </w:t>
      </w:r>
      <w:r>
        <w:rPr>
          <w:rFonts w:eastAsia="宋体"/>
          <w:b/>
          <w:lang w:eastAsia="zh-CN"/>
        </w:rPr>
        <w:t>gradual bottom-</w:t>
      </w:r>
      <w:r w:rsidRPr="007240F1">
        <w:rPr>
          <w:rFonts w:eastAsia="宋体"/>
          <w:b/>
          <w:lang w:eastAsia="zh-CN"/>
        </w:rPr>
        <w:t xml:space="preserve">up, and </w:t>
      </w:r>
      <w:r>
        <w:rPr>
          <w:rFonts w:eastAsia="宋体"/>
          <w:b/>
          <w:lang w:eastAsia="zh-CN"/>
        </w:rPr>
        <w:t xml:space="preserve">gradual </w:t>
      </w:r>
      <w:r w:rsidRPr="007240F1">
        <w:rPr>
          <w:rFonts w:eastAsia="宋体"/>
          <w:b/>
          <w:lang w:eastAsia="zh-CN"/>
        </w:rPr>
        <w:t>top-down sequences for supporting the full migration</w:t>
      </w:r>
      <w:r w:rsidRPr="00150551">
        <w:rPr>
          <w:rFonts w:eastAsia="宋体"/>
          <w:b/>
          <w:lang w:eastAsia="zh-CN"/>
        </w:rPr>
        <w:t>.</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bookmarkEnd w:id="0"/>
    <w:bookmarkEnd w:id="1"/>
    <w:p w14:paraId="4DE5DF31" w14:textId="0F1CAE04" w:rsidR="005C19C0" w:rsidRPr="00C81F8E" w:rsidRDefault="00472BA4" w:rsidP="00472BA4">
      <w:pPr>
        <w:pStyle w:val="af9"/>
        <w:widowControl w:val="0"/>
        <w:numPr>
          <w:ilvl w:val="0"/>
          <w:numId w:val="17"/>
        </w:numPr>
        <w:overflowPunct/>
        <w:spacing w:after="0" w:line="360" w:lineRule="auto"/>
        <w:ind w:firstLineChars="0"/>
        <w:jc w:val="both"/>
        <w:textAlignment w:val="auto"/>
        <w:rPr>
          <w:lang w:eastAsia="zh-CN"/>
        </w:rPr>
      </w:pPr>
      <w:r w:rsidRPr="00472BA4">
        <w:rPr>
          <w:lang w:eastAsia="zh-CN"/>
        </w:rPr>
        <w:t>RP-</w:t>
      </w:r>
      <w:r w:rsidR="008E7308" w:rsidRPr="00DA550B">
        <w:rPr>
          <w:lang w:eastAsia="zh-CN"/>
        </w:rPr>
        <w:t>221815</w:t>
      </w:r>
      <w:r w:rsidRPr="00707EB3">
        <w:rPr>
          <w:lang w:eastAsia="zh-CN"/>
        </w:rPr>
        <w:t xml:space="preserve">, </w:t>
      </w:r>
      <w:r>
        <w:rPr>
          <w:lang w:eastAsia="zh-CN"/>
        </w:rPr>
        <w:t>New WID on Mobile IAB</w:t>
      </w:r>
      <w:r w:rsidRPr="00707EB3">
        <w:rPr>
          <w:lang w:eastAsia="zh-CN"/>
        </w:rPr>
        <w:t>.</w:t>
      </w:r>
      <w:r>
        <w:rPr>
          <w:lang w:eastAsia="zh-CN"/>
        </w:rPr>
        <w:t xml:space="preserve"> Qualcomm.</w:t>
      </w:r>
      <w:r w:rsidR="005C19C0" w:rsidRPr="00472BA4">
        <w:rPr>
          <w:szCs w:val="22"/>
          <w:lang w:val="x-none"/>
        </w:rPr>
        <w:t xml:space="preserve"> </w:t>
      </w:r>
    </w:p>
    <w:p w14:paraId="299D4EB7" w14:textId="77777777" w:rsidR="004549C9" w:rsidRDefault="004549C9" w:rsidP="004549C9">
      <w:pPr>
        <w:pStyle w:val="af9"/>
        <w:widowControl w:val="0"/>
        <w:numPr>
          <w:ilvl w:val="0"/>
          <w:numId w:val="17"/>
        </w:numPr>
        <w:overflowPunct/>
        <w:spacing w:after="0" w:line="360" w:lineRule="auto"/>
        <w:ind w:firstLineChars="0"/>
        <w:textAlignment w:val="auto"/>
        <w:rPr>
          <w:lang w:eastAsia="zh-CN"/>
        </w:rPr>
      </w:pPr>
      <w:bookmarkStart w:id="5" w:name="_Ref109308746"/>
      <w:r w:rsidRPr="002D1AF8">
        <w:rPr>
          <w:lang w:eastAsia="zh-CN"/>
        </w:rPr>
        <w:t>Chairman notes of 3GPP TSG-RAN WG3 meeting #11</w:t>
      </w:r>
      <w:r>
        <w:rPr>
          <w:lang w:eastAsia="zh-CN"/>
        </w:rPr>
        <w:t>2</w:t>
      </w:r>
      <w:r w:rsidRPr="002D1AF8">
        <w:rPr>
          <w:lang w:eastAsia="zh-CN"/>
        </w:rPr>
        <w:t>-e.</w:t>
      </w:r>
      <w:bookmarkEnd w:id="5"/>
    </w:p>
    <w:p w14:paraId="00781314" w14:textId="279B2F89" w:rsidR="00675D36" w:rsidRDefault="00675D36" w:rsidP="00675D36">
      <w:pPr>
        <w:pStyle w:val="af9"/>
        <w:widowControl w:val="0"/>
        <w:numPr>
          <w:ilvl w:val="0"/>
          <w:numId w:val="17"/>
        </w:numPr>
        <w:overflowPunct/>
        <w:spacing w:after="0" w:line="360" w:lineRule="auto"/>
        <w:ind w:firstLineChars="0"/>
        <w:jc w:val="both"/>
        <w:textAlignment w:val="auto"/>
        <w:rPr>
          <w:lang w:eastAsia="zh-CN"/>
        </w:rPr>
      </w:pPr>
      <w:bookmarkStart w:id="6" w:name="_Ref109749946"/>
      <w:r w:rsidRPr="00675D36">
        <w:rPr>
          <w:lang w:eastAsia="zh-CN"/>
        </w:rPr>
        <w:t>R3-214677</w:t>
      </w:r>
      <w:r>
        <w:rPr>
          <w:lang w:eastAsia="zh-CN"/>
        </w:rPr>
        <w:t>,</w:t>
      </w:r>
      <w:r w:rsidRPr="00675D36">
        <w:t xml:space="preserve"> </w:t>
      </w:r>
      <w:r w:rsidRPr="00675D36">
        <w:rPr>
          <w:lang w:eastAsia="zh-CN"/>
        </w:rPr>
        <w:t>Reply LS on Inter-donor migration (RAN1)</w:t>
      </w:r>
      <w:bookmarkEnd w:id="6"/>
    </w:p>
    <w:p w14:paraId="077B6AA6" w14:textId="0AF3D366" w:rsidR="00675D36" w:rsidRDefault="00675D36" w:rsidP="00675D36">
      <w:pPr>
        <w:pStyle w:val="af9"/>
        <w:widowControl w:val="0"/>
        <w:numPr>
          <w:ilvl w:val="0"/>
          <w:numId w:val="17"/>
        </w:numPr>
        <w:overflowPunct/>
        <w:spacing w:after="0" w:line="360" w:lineRule="auto"/>
        <w:ind w:firstLineChars="0"/>
        <w:jc w:val="both"/>
        <w:textAlignment w:val="auto"/>
        <w:rPr>
          <w:lang w:eastAsia="zh-CN"/>
        </w:rPr>
      </w:pPr>
      <w:bookmarkStart w:id="7" w:name="_Ref109749956"/>
      <w:r w:rsidRPr="00675D36">
        <w:rPr>
          <w:lang w:eastAsia="zh-CN"/>
        </w:rPr>
        <w:t>R3-214690</w:t>
      </w:r>
      <w:r>
        <w:rPr>
          <w:lang w:eastAsia="zh-CN"/>
        </w:rPr>
        <w:t xml:space="preserve">, </w:t>
      </w:r>
      <w:r w:rsidRPr="00675D36">
        <w:rPr>
          <w:lang w:eastAsia="zh-CN"/>
        </w:rPr>
        <w:t>Reply LS on inter-donor migration (RAN2)</w:t>
      </w:r>
      <w:bookmarkEnd w:id="7"/>
    </w:p>
    <w:p w14:paraId="4701B37D" w14:textId="136E69E3" w:rsidR="00675D36" w:rsidRPr="00472BA4" w:rsidRDefault="00675D36" w:rsidP="00675D36">
      <w:pPr>
        <w:pStyle w:val="af9"/>
        <w:widowControl w:val="0"/>
        <w:numPr>
          <w:ilvl w:val="0"/>
          <w:numId w:val="17"/>
        </w:numPr>
        <w:overflowPunct/>
        <w:spacing w:after="0" w:line="360" w:lineRule="auto"/>
        <w:ind w:firstLineChars="0"/>
        <w:jc w:val="both"/>
        <w:textAlignment w:val="auto"/>
        <w:rPr>
          <w:lang w:eastAsia="zh-CN"/>
        </w:rPr>
      </w:pPr>
      <w:bookmarkStart w:id="8" w:name="_Ref109749967"/>
      <w:r w:rsidRPr="00675D36">
        <w:rPr>
          <w:lang w:eastAsia="zh-CN"/>
        </w:rPr>
        <w:t>R3-214701</w:t>
      </w:r>
      <w:r>
        <w:rPr>
          <w:lang w:eastAsia="zh-CN"/>
        </w:rPr>
        <w:t xml:space="preserve">, </w:t>
      </w:r>
      <w:r w:rsidRPr="00675D36">
        <w:rPr>
          <w:lang w:eastAsia="zh-CN"/>
        </w:rPr>
        <w:t>Reply LS on inter-donor migration (RAN4)</w:t>
      </w:r>
      <w:bookmarkEnd w:id="8"/>
    </w:p>
    <w:sectPr w:rsidR="00675D36" w:rsidRPr="00472B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32595" w14:textId="77777777" w:rsidR="00745136" w:rsidRDefault="00745136">
      <w:r>
        <w:separator/>
      </w:r>
    </w:p>
  </w:endnote>
  <w:endnote w:type="continuationSeparator" w:id="0">
    <w:p w14:paraId="7840C32F" w14:textId="77777777" w:rsidR="00745136" w:rsidRDefault="0074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Che">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Z@RBD38.tmp">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2C3D9" w14:textId="77777777" w:rsidR="00745136" w:rsidRDefault="00745136">
      <w:r>
        <w:separator/>
      </w:r>
    </w:p>
  </w:footnote>
  <w:footnote w:type="continuationSeparator" w:id="0">
    <w:p w14:paraId="481E9C0F" w14:textId="77777777" w:rsidR="00745136" w:rsidRDefault="00745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91858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DotumChe" w:eastAsia="Times New Roman" w:hAnsi="DotumChe" w:cs="DotumChe" w:hint="eastAsia"/>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8F61F1"/>
    <w:multiLevelType w:val="hybridMultilevel"/>
    <w:tmpl w:val="94EC9D74"/>
    <w:lvl w:ilvl="0" w:tplc="57CA5B48">
      <w:start w:val="5"/>
      <w:numFmt w:val="bullet"/>
      <w:lvlText w:val="Þ"/>
      <w:lvlJc w:val="left"/>
      <w:pPr>
        <w:ind w:left="420" w:hanging="420"/>
      </w:pPr>
      <w:rPr>
        <w:rFonts w:ascii="Symbol" w:eastAsia="MS Mincho" w:hAnsi="Symbol" w:cs="Times New Roman" w:hint="default"/>
      </w:rPr>
    </w:lvl>
    <w:lvl w:ilvl="1" w:tplc="848C758A">
      <w:numFmt w:val="bullet"/>
      <w:lvlText w:val="-"/>
      <w:lvlJc w:val="left"/>
      <w:pPr>
        <w:ind w:left="780" w:hanging="360"/>
      </w:pPr>
      <w:rPr>
        <w:rFonts w:ascii="Times New Roman" w:eastAsia="宋体" w:hAnsi="Times New Roman" w:cs="Times New Roman" w:hint="default"/>
      </w:rPr>
    </w:lvl>
    <w:lvl w:ilvl="2" w:tplc="E04A1E28">
      <w:numFmt w:val="bullet"/>
      <w:lvlText w:val="•"/>
      <w:lvlJc w:val="left"/>
      <w:pPr>
        <w:ind w:left="1200" w:hanging="36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29D3713"/>
    <w:multiLevelType w:val="hybridMultilevel"/>
    <w:tmpl w:val="728E2EFA"/>
    <w:lvl w:ilvl="0" w:tplc="91FC0DA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290CA8"/>
    <w:multiLevelType w:val="hybridMultilevel"/>
    <w:tmpl w:val="36D60800"/>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B5CEC"/>
    <w:multiLevelType w:val="hybridMultilevel"/>
    <w:tmpl w:val="E8E65AAA"/>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A1B0E"/>
    <w:multiLevelType w:val="hybridMultilevel"/>
    <w:tmpl w:val="041617AE"/>
    <w:lvl w:ilvl="0" w:tplc="4EE04A26">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FFFFFFFF">
      <w:start w:val="1"/>
      <w:numFmt w:val="bullet"/>
      <w:lvlText w:val="-"/>
      <w:lvlJc w:val="left"/>
      <w:pPr>
        <w:tabs>
          <w:tab w:val="num" w:pos="510"/>
        </w:tabs>
        <w:ind w:left="510"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17"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楷体_GB2312" w:eastAsia="Times New Roman" w:hAnsi="楷体_GB2312" w:cs="楷体_GB2312" w:hint="eastAsia"/>
      </w:rPr>
    </w:lvl>
    <w:lvl w:ilvl="1" w:tplc="04090003">
      <w:start w:val="1"/>
      <w:numFmt w:val="bullet"/>
      <w:lvlText w:val="o"/>
      <w:lvlJc w:val="left"/>
      <w:pPr>
        <w:tabs>
          <w:tab w:val="num" w:pos="1440"/>
        </w:tabs>
        <w:ind w:left="1440" w:hanging="360"/>
      </w:pPr>
      <w:rPr>
        <w:rFonts w:ascii="Cambria Math" w:hAnsi="Cambria Math" w:cs="Cambria Math" w:hint="default"/>
      </w:rPr>
    </w:lvl>
    <w:lvl w:ilvl="2" w:tplc="04090005">
      <w:start w:val="1"/>
      <w:numFmt w:val="bullet"/>
      <w:lvlText w:val=""/>
      <w:lvlJc w:val="left"/>
      <w:pPr>
        <w:tabs>
          <w:tab w:val="num" w:pos="2160"/>
        </w:tabs>
        <w:ind w:left="2160" w:hanging="360"/>
      </w:pPr>
      <w:rPr>
        <w:rFonts w:ascii="楷体_GB2312" w:eastAsia="Times New Roman" w:hAnsi="楷体_GB2312" w:hint="eastAsia"/>
      </w:rPr>
    </w:lvl>
    <w:lvl w:ilvl="3" w:tplc="04090001">
      <w:start w:val="1"/>
      <w:numFmt w:val="bullet"/>
      <w:lvlText w:val=""/>
      <w:lvlJc w:val="left"/>
      <w:pPr>
        <w:tabs>
          <w:tab w:val="num" w:pos="2880"/>
        </w:tabs>
        <w:ind w:left="2880" w:hanging="360"/>
      </w:pPr>
      <w:rPr>
        <w:rFonts w:ascii="Z@RBD38.tmp" w:hAnsi="Z@RBD38.tmp" w:hint="default"/>
      </w:rPr>
    </w:lvl>
    <w:lvl w:ilvl="4" w:tplc="04090003">
      <w:start w:val="1"/>
      <w:numFmt w:val="bullet"/>
      <w:lvlText w:val="o"/>
      <w:lvlJc w:val="left"/>
      <w:pPr>
        <w:tabs>
          <w:tab w:val="num" w:pos="3600"/>
        </w:tabs>
        <w:ind w:left="3600" w:hanging="360"/>
      </w:pPr>
      <w:rPr>
        <w:rFonts w:ascii="Cambria Math" w:hAnsi="Cambria Math" w:cs="Cambria Math" w:hint="default"/>
      </w:rPr>
    </w:lvl>
    <w:lvl w:ilvl="5" w:tplc="04090005">
      <w:start w:val="1"/>
      <w:numFmt w:val="bullet"/>
      <w:lvlText w:val=""/>
      <w:lvlJc w:val="left"/>
      <w:pPr>
        <w:tabs>
          <w:tab w:val="num" w:pos="4320"/>
        </w:tabs>
        <w:ind w:left="4320" w:hanging="360"/>
      </w:pPr>
      <w:rPr>
        <w:rFonts w:ascii="楷体_GB2312" w:eastAsia="Times New Roman" w:hAnsi="楷体_GB2312" w:hint="eastAsia"/>
      </w:rPr>
    </w:lvl>
    <w:lvl w:ilvl="6" w:tplc="04090001">
      <w:start w:val="1"/>
      <w:numFmt w:val="bullet"/>
      <w:lvlText w:val=""/>
      <w:lvlJc w:val="left"/>
      <w:pPr>
        <w:tabs>
          <w:tab w:val="num" w:pos="5040"/>
        </w:tabs>
        <w:ind w:left="5040" w:hanging="360"/>
      </w:pPr>
      <w:rPr>
        <w:rFonts w:ascii="Z@RBD38.tmp" w:hAnsi="Z@RBD38.tmp" w:hint="default"/>
      </w:rPr>
    </w:lvl>
    <w:lvl w:ilvl="7" w:tplc="04090003">
      <w:start w:val="1"/>
      <w:numFmt w:val="bullet"/>
      <w:lvlText w:val="o"/>
      <w:lvlJc w:val="left"/>
      <w:pPr>
        <w:tabs>
          <w:tab w:val="num" w:pos="5760"/>
        </w:tabs>
        <w:ind w:left="5760" w:hanging="360"/>
      </w:pPr>
      <w:rPr>
        <w:rFonts w:ascii="Cambria Math" w:hAnsi="Cambria Math" w:cs="Cambria Math" w:hint="default"/>
      </w:rPr>
    </w:lvl>
    <w:lvl w:ilvl="8" w:tplc="04090005">
      <w:start w:val="1"/>
      <w:numFmt w:val="bullet"/>
      <w:lvlText w:val=""/>
      <w:lvlJc w:val="left"/>
      <w:pPr>
        <w:tabs>
          <w:tab w:val="num" w:pos="6480"/>
        </w:tabs>
        <w:ind w:left="6480" w:hanging="360"/>
      </w:pPr>
      <w:rPr>
        <w:rFonts w:ascii="楷体_GB2312" w:eastAsia="Times New Roman" w:hAnsi="楷体_GB2312" w:hint="eastAsia"/>
      </w:rPr>
    </w:lvl>
  </w:abstractNum>
  <w:abstractNum w:abstractNumId="18"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4515F1"/>
    <w:multiLevelType w:val="hybridMultilevel"/>
    <w:tmpl w:val="593600A2"/>
    <w:lvl w:ilvl="0" w:tplc="24D8BECE">
      <w:start w:val="1"/>
      <w:numFmt w:val="bullet"/>
      <w:lvlText w:val="-"/>
      <w:lvlJc w:val="left"/>
      <w:pPr>
        <w:ind w:left="987"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1" w15:restartNumberingAfterBreak="0">
    <w:nsid w:val="37AF0065"/>
    <w:multiLevelType w:val="hybridMultilevel"/>
    <w:tmpl w:val="7BD88AC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2332E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BCA721D"/>
    <w:multiLevelType w:val="hybridMultilevel"/>
    <w:tmpl w:val="CC2A0A5E"/>
    <w:lvl w:ilvl="0" w:tplc="10090001">
      <w:start w:val="1"/>
      <w:numFmt w:val="bullet"/>
      <w:lvlText w:val="-"/>
      <w:lvlJc w:val="left"/>
      <w:pPr>
        <w:tabs>
          <w:tab w:val="num" w:pos="1644"/>
        </w:tabs>
        <w:ind w:left="1644" w:hanging="397"/>
      </w:pPr>
      <w:rPr>
        <w:rFonts w:ascii="楷体_GB2312" w:eastAsia="Times New Roman" w:hAnsi="楷体_GB2312" w:cs="楷体_GB2312" w:hint="eastAsia"/>
        <w:lang w:val="en-US"/>
      </w:rPr>
    </w:lvl>
    <w:lvl w:ilvl="1" w:tplc="10090003">
      <w:start w:val="1"/>
      <w:numFmt w:val="bullet"/>
      <w:lvlText w:val="o"/>
      <w:lvlJc w:val="left"/>
      <w:pPr>
        <w:tabs>
          <w:tab w:val="num" w:pos="1724"/>
        </w:tabs>
        <w:ind w:left="1724" w:hanging="360"/>
      </w:pPr>
      <w:rPr>
        <w:rFonts w:ascii="Cambria Math" w:hAnsi="Cambria Math" w:cs="Cambria Math" w:hint="default"/>
      </w:rPr>
    </w:lvl>
    <w:lvl w:ilvl="2" w:tplc="10090005">
      <w:start w:val="1"/>
      <w:numFmt w:val="bullet"/>
      <w:lvlText w:val=""/>
      <w:lvlJc w:val="left"/>
      <w:pPr>
        <w:tabs>
          <w:tab w:val="num" w:pos="2444"/>
        </w:tabs>
        <w:ind w:left="2444" w:hanging="360"/>
      </w:pPr>
      <w:rPr>
        <w:rFonts w:ascii="楷体_GB2312" w:eastAsia="Times New Roman" w:hAnsi="楷体_GB2312" w:hint="eastAsia"/>
      </w:rPr>
    </w:lvl>
    <w:lvl w:ilvl="3" w:tplc="10090001">
      <w:start w:val="1"/>
      <w:numFmt w:val="bullet"/>
      <w:lvlText w:val=""/>
      <w:lvlJc w:val="left"/>
      <w:pPr>
        <w:tabs>
          <w:tab w:val="num" w:pos="3164"/>
        </w:tabs>
        <w:ind w:left="3164" w:hanging="360"/>
      </w:pPr>
      <w:rPr>
        <w:rFonts w:ascii="Z@RBD38.tmp" w:hAnsi="Z@RBD38.tmp" w:hint="default"/>
      </w:rPr>
    </w:lvl>
    <w:lvl w:ilvl="4" w:tplc="10090003">
      <w:start w:val="1"/>
      <w:numFmt w:val="bullet"/>
      <w:lvlText w:val="o"/>
      <w:lvlJc w:val="left"/>
      <w:pPr>
        <w:tabs>
          <w:tab w:val="num" w:pos="3884"/>
        </w:tabs>
        <w:ind w:left="3884" w:hanging="360"/>
      </w:pPr>
      <w:rPr>
        <w:rFonts w:ascii="Cambria Math" w:hAnsi="Cambria Math" w:cs="Cambria Math" w:hint="default"/>
      </w:rPr>
    </w:lvl>
    <w:lvl w:ilvl="5" w:tplc="10090005">
      <w:start w:val="1"/>
      <w:numFmt w:val="bullet"/>
      <w:lvlText w:val=""/>
      <w:lvlJc w:val="left"/>
      <w:pPr>
        <w:tabs>
          <w:tab w:val="num" w:pos="4604"/>
        </w:tabs>
        <w:ind w:left="4604" w:hanging="360"/>
      </w:pPr>
      <w:rPr>
        <w:rFonts w:ascii="楷体_GB2312" w:eastAsia="Times New Roman" w:hAnsi="楷体_GB2312" w:hint="eastAsia"/>
      </w:rPr>
    </w:lvl>
    <w:lvl w:ilvl="6" w:tplc="10090001">
      <w:start w:val="1"/>
      <w:numFmt w:val="bullet"/>
      <w:lvlText w:val=""/>
      <w:lvlJc w:val="left"/>
      <w:pPr>
        <w:tabs>
          <w:tab w:val="num" w:pos="5324"/>
        </w:tabs>
        <w:ind w:left="5324" w:hanging="360"/>
      </w:pPr>
      <w:rPr>
        <w:rFonts w:ascii="Z@RBD38.tmp" w:hAnsi="Z@RBD38.tmp" w:hint="default"/>
      </w:rPr>
    </w:lvl>
    <w:lvl w:ilvl="7" w:tplc="10090003">
      <w:start w:val="1"/>
      <w:numFmt w:val="bullet"/>
      <w:lvlText w:val="o"/>
      <w:lvlJc w:val="left"/>
      <w:pPr>
        <w:tabs>
          <w:tab w:val="num" w:pos="6044"/>
        </w:tabs>
        <w:ind w:left="6044" w:hanging="360"/>
      </w:pPr>
      <w:rPr>
        <w:rFonts w:ascii="Cambria Math" w:hAnsi="Cambria Math" w:cs="Cambria Math" w:hint="default"/>
      </w:rPr>
    </w:lvl>
    <w:lvl w:ilvl="8" w:tplc="10090005">
      <w:start w:val="1"/>
      <w:numFmt w:val="bullet"/>
      <w:lvlText w:val=""/>
      <w:lvlJc w:val="left"/>
      <w:pPr>
        <w:tabs>
          <w:tab w:val="num" w:pos="6764"/>
        </w:tabs>
        <w:ind w:left="6764" w:hanging="360"/>
      </w:pPr>
      <w:rPr>
        <w:rFonts w:ascii="楷体_GB2312" w:eastAsia="Times New Roman" w:hAnsi="楷体_GB2312" w:hint="eastAsia"/>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B0453A"/>
    <w:multiLevelType w:val="multilevel"/>
    <w:tmpl w:val="281E86BE"/>
    <w:numStyleLink w:val="Recommendation"/>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B5C5703"/>
    <w:multiLevelType w:val="multilevel"/>
    <w:tmpl w:val="C3E6D3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31" w15:restartNumberingAfterBreak="0">
    <w:nsid w:val="560B1B2B"/>
    <w:multiLevelType w:val="hybridMultilevel"/>
    <w:tmpl w:val="E7844898"/>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F52A81"/>
    <w:multiLevelType w:val="hybridMultilevel"/>
    <w:tmpl w:val="A016EECC"/>
    <w:lvl w:ilvl="0" w:tplc="FFFFFFFF">
      <w:start w:val="1"/>
      <w:numFmt w:val="bullet"/>
      <w:lvlText w:val="-"/>
      <w:lvlJc w:val="left"/>
      <w:pPr>
        <w:tabs>
          <w:tab w:val="num" w:pos="1077"/>
        </w:tabs>
        <w:ind w:left="1077" w:hanging="397"/>
      </w:pPr>
      <w:rPr>
        <w:rFonts w:ascii="楷体_GB2312" w:eastAsia="Times New Roman" w:hAnsi="楷体_GB2312" w:cs="楷体_GB2312" w:hint="eastAsia"/>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3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D397EC3"/>
    <w:multiLevelType w:val="hybridMultilevel"/>
    <w:tmpl w:val="AC0E02C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A695226"/>
    <w:multiLevelType w:val="hybridMultilevel"/>
    <w:tmpl w:val="634A8C58"/>
    <w:lvl w:ilvl="0" w:tplc="10CA6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0" w15:restartNumberingAfterBreak="0">
    <w:nsid w:val="7E1A7931"/>
    <w:multiLevelType w:val="hybridMultilevel"/>
    <w:tmpl w:val="440285C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41"/>
  </w:num>
  <w:num w:numId="4">
    <w:abstractNumId w:val="33"/>
  </w:num>
  <w:num w:numId="5">
    <w:abstractNumId w:val="3"/>
  </w:num>
  <w:num w:numId="6">
    <w:abstractNumId w:val="8"/>
  </w:num>
  <w:num w:numId="7">
    <w:abstractNumId w:val="24"/>
  </w:num>
  <w:num w:numId="8">
    <w:abstractNumId w:val="28"/>
  </w:num>
  <w:num w:numId="9">
    <w:abstractNumId w:val="18"/>
  </w:num>
  <w:num w:numId="10">
    <w:abstractNumId w:val="36"/>
  </w:num>
  <w:num w:numId="11">
    <w:abstractNumId w:val="40"/>
  </w:num>
  <w:num w:numId="12">
    <w:abstractNumId w:val="29"/>
  </w:num>
  <w:num w:numId="13">
    <w:abstractNumId w:val="35"/>
  </w:num>
  <w:num w:numId="14">
    <w:abstractNumId w:val="14"/>
  </w:num>
  <w:num w:numId="15">
    <w:abstractNumId w:val="27"/>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2"/>
  </w:num>
  <w:num w:numId="21">
    <w:abstractNumId w:val="17"/>
  </w:num>
  <w:num w:numId="22">
    <w:abstractNumId w:val="2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26"/>
  </w:num>
  <w:num w:numId="33">
    <w:abstractNumId w:val="0"/>
  </w:num>
  <w:num w:numId="34">
    <w:abstractNumId w:val="4"/>
  </w:num>
  <w:num w:numId="35">
    <w:abstractNumId w:val="13"/>
  </w:num>
  <w:num w:numId="36">
    <w:abstractNumId w:val="21"/>
  </w:num>
  <w:num w:numId="37">
    <w:abstractNumId w:val="7"/>
  </w:num>
  <w:num w:numId="38">
    <w:abstractNumId w:val="11"/>
  </w:num>
  <w:num w:numId="39">
    <w:abstractNumId w:val="9"/>
  </w:num>
  <w:num w:numId="40">
    <w:abstractNumId w:val="38"/>
  </w:num>
  <w:num w:numId="41">
    <w:abstractNumId w:val="22"/>
  </w:num>
  <w:num w:numId="4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2"/>
  </w:num>
  <w:num w:numId="45">
    <w:abstractNumId w:val="34"/>
  </w:num>
  <w:num w:numId="46">
    <w:abstractNumId w:val="2"/>
  </w:num>
  <w:num w:numId="47">
    <w:abstractNumId w:val="31"/>
  </w:num>
  <w:num w:numId="48">
    <w:abstractNumId w:val="10"/>
  </w:num>
  <w:num w:numId="4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140"/>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47E3"/>
    <w:rsid w:val="00165014"/>
    <w:rsid w:val="001666EC"/>
    <w:rsid w:val="001679FD"/>
    <w:rsid w:val="0017100B"/>
    <w:rsid w:val="00171104"/>
    <w:rsid w:val="00171619"/>
    <w:rsid w:val="00171F68"/>
    <w:rsid w:val="0017283A"/>
    <w:rsid w:val="0017425F"/>
    <w:rsid w:val="001766B1"/>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B88"/>
    <w:rsid w:val="001A1F92"/>
    <w:rsid w:val="001A2382"/>
    <w:rsid w:val="001A2CF1"/>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0B2"/>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04D"/>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0BB0"/>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27D3"/>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622D"/>
    <w:rsid w:val="002A6701"/>
    <w:rsid w:val="002A6B38"/>
    <w:rsid w:val="002A6FBE"/>
    <w:rsid w:val="002B0689"/>
    <w:rsid w:val="002B0FC0"/>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7A2"/>
    <w:rsid w:val="002E4B7D"/>
    <w:rsid w:val="002E4C5F"/>
    <w:rsid w:val="002E4EE2"/>
    <w:rsid w:val="002E56C7"/>
    <w:rsid w:val="002E5A45"/>
    <w:rsid w:val="002E5E1A"/>
    <w:rsid w:val="002E71D9"/>
    <w:rsid w:val="002E74B9"/>
    <w:rsid w:val="002F03BC"/>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57A"/>
    <w:rsid w:val="003A5726"/>
    <w:rsid w:val="003A5B8B"/>
    <w:rsid w:val="003A6006"/>
    <w:rsid w:val="003A67E1"/>
    <w:rsid w:val="003A6D6C"/>
    <w:rsid w:val="003A754E"/>
    <w:rsid w:val="003B2C5E"/>
    <w:rsid w:val="003B3117"/>
    <w:rsid w:val="003B39D6"/>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2CBD"/>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9C9"/>
    <w:rsid w:val="00454B84"/>
    <w:rsid w:val="004555BE"/>
    <w:rsid w:val="00455F90"/>
    <w:rsid w:val="004567A8"/>
    <w:rsid w:val="00456C35"/>
    <w:rsid w:val="00456EF9"/>
    <w:rsid w:val="00456FB2"/>
    <w:rsid w:val="00457E35"/>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8B9"/>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32D"/>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5D36"/>
    <w:rsid w:val="006765FF"/>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ED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5136"/>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54AB"/>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38A3"/>
    <w:rsid w:val="00883AE0"/>
    <w:rsid w:val="00883DE9"/>
    <w:rsid w:val="00883E88"/>
    <w:rsid w:val="008847F8"/>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308"/>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38D"/>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0AB2"/>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BBC"/>
    <w:rsid w:val="00970245"/>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A00590"/>
    <w:rsid w:val="00A007DD"/>
    <w:rsid w:val="00A03496"/>
    <w:rsid w:val="00A05D90"/>
    <w:rsid w:val="00A0622B"/>
    <w:rsid w:val="00A06BE4"/>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0BB0"/>
    <w:rsid w:val="00A544DB"/>
    <w:rsid w:val="00A55128"/>
    <w:rsid w:val="00A55835"/>
    <w:rsid w:val="00A55CBD"/>
    <w:rsid w:val="00A56772"/>
    <w:rsid w:val="00A570EF"/>
    <w:rsid w:val="00A61824"/>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1217"/>
    <w:rsid w:val="00B41E30"/>
    <w:rsid w:val="00B42D10"/>
    <w:rsid w:val="00B4374E"/>
    <w:rsid w:val="00B44656"/>
    <w:rsid w:val="00B45A16"/>
    <w:rsid w:val="00B4694B"/>
    <w:rsid w:val="00B47C0A"/>
    <w:rsid w:val="00B50132"/>
    <w:rsid w:val="00B50184"/>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672"/>
    <w:rsid w:val="00BB399B"/>
    <w:rsid w:val="00BB39BF"/>
    <w:rsid w:val="00BB4174"/>
    <w:rsid w:val="00BB4CBA"/>
    <w:rsid w:val="00BB5613"/>
    <w:rsid w:val="00BB6430"/>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6F4"/>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1F8E"/>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7241"/>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4587"/>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0178"/>
    <w:rsid w:val="00EE092E"/>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33A"/>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BF"/>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03F"/>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2"/>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4"/>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27"/>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34"/>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34"/>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29"/>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30"/>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34"/>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AppData/Roaming/eSpace_Desktop/UserData/z00631415/imagefiles/originalImgfiles/2611BFAC-DB6E-45E1-A27E-32FB5ED5C0FD.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AF4C3-84DD-4D5D-9B31-ACEDC9FE6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4</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35</cp:revision>
  <cp:lastPrinted>2009-04-22T07:01:00Z</cp:lastPrinted>
  <dcterms:created xsi:type="dcterms:W3CDTF">2022-07-07T03:44:00Z</dcterms:created>
  <dcterms:modified xsi:type="dcterms:W3CDTF">2022-08-09T06:30:00Z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(3)izVr4mzqyZtEV8v692y3wP+CH0BctnhNER7T0i1Xh1twbLlfNpsND9DkeYTklrjMqgSpMV4k
6aZKNWa0VVIqdK5iH7YZMMona37swDDgAIPzNPdaWQNv2ziH7ysH6JT8EG+iUmJCLNIuC+zi
QnEAYL5iOw/iiREUllWCPAU5kVUvbHMCMK/hKtxl1Ok07SeQ24zVH+A6SaJpIZOBfuriXeYg
EPfBLrR4vLNS/Xn3Bs</vt:lpwstr>
  </property>
  <property fmtid="{D5CDD505-2E9C-101B-9397-08002B2CF9AE}" pid="17" name="_2015_ms_pID_7253431">
    <vt:lpwstr>KCGj/hxW3eKLKe2CcQuqEF++r+3fLruX8kmZWlHgouPg2fBzPa9+d2
hrYYoGGQD0cc6UvlpZtSgKBK54SCLCLChk0KY5esX5gDbbzrda+KWtcmzVrHh2yhC2M1tgbG
6h0i1YqVKNHisZH3kR2HdVE8qxmBNlNCK5alPSx4SzoTbTsuswYIEN6sBvB0a1AsvSwl4iHx
u7GrSxxHkbU5RgUqkLOmPrI0an92fUo5+TTu</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